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89B7" w14:textId="168371A4" w:rsidR="00620D6E" w:rsidRDefault="004E21DE" w:rsidP="00684041">
      <w:pPr>
        <w:pStyle w:val="ListParagraph"/>
        <w:spacing w:after="0"/>
        <w:jc w:val="center"/>
        <w:rPr>
          <w:rFonts w:ascii="Arial" w:hAnsi="Arial" w:cs="Arial"/>
          <w:b/>
          <w:bCs/>
          <w:sz w:val="28"/>
          <w:szCs w:val="28"/>
        </w:rPr>
      </w:pPr>
      <w:r w:rsidRPr="004E21DE">
        <w:rPr>
          <w:rFonts w:ascii="Arial" w:hAnsi="Arial" w:cs="Arial"/>
          <w:b/>
          <w:bCs/>
          <w:sz w:val="28"/>
          <w:szCs w:val="28"/>
        </w:rPr>
        <w:t>Primary (3-7)</w:t>
      </w:r>
      <w:r>
        <w:rPr>
          <w:rFonts w:ascii="Arial" w:hAnsi="Arial" w:cs="Arial"/>
          <w:b/>
          <w:bCs/>
          <w:sz w:val="28"/>
          <w:szCs w:val="28"/>
        </w:rPr>
        <w:t xml:space="preserve"> </w:t>
      </w:r>
      <w:r w:rsidR="00B53DBB" w:rsidRPr="00B53DBB">
        <w:rPr>
          <w:rFonts w:ascii="Arial" w:hAnsi="Arial" w:cs="Arial"/>
          <w:b/>
          <w:bCs/>
          <w:sz w:val="28"/>
          <w:szCs w:val="28"/>
        </w:rPr>
        <w:t>Initial Teacher Education: Curriculum Plan</w:t>
      </w:r>
    </w:p>
    <w:p w14:paraId="740163B9" w14:textId="77777777" w:rsidR="00684041" w:rsidRPr="00B53DBB" w:rsidRDefault="00684041" w:rsidP="00684041">
      <w:pPr>
        <w:pStyle w:val="ListParagraph"/>
        <w:spacing w:after="0"/>
        <w:jc w:val="center"/>
        <w:rPr>
          <w:rFonts w:ascii="Arial" w:hAnsi="Arial" w:cs="Arial"/>
          <w:b/>
          <w:bCs/>
          <w:sz w:val="28"/>
          <w:szCs w:val="28"/>
        </w:rPr>
      </w:pPr>
    </w:p>
    <w:p w14:paraId="1B3C4CAC" w14:textId="66448B41" w:rsidR="00B53DBB" w:rsidRDefault="009567E4" w:rsidP="00684041">
      <w:pPr>
        <w:pStyle w:val="ListParagraph"/>
        <w:spacing w:after="0"/>
        <w:jc w:val="center"/>
        <w:rPr>
          <w:rFonts w:ascii="Arial" w:hAnsi="Arial" w:cs="Arial"/>
          <w:b/>
          <w:bCs/>
          <w:sz w:val="28"/>
          <w:szCs w:val="28"/>
        </w:rPr>
      </w:pPr>
      <w:r>
        <w:rPr>
          <w:rFonts w:ascii="Arial" w:hAnsi="Arial" w:cs="Arial"/>
          <w:b/>
          <w:bCs/>
          <w:sz w:val="28"/>
          <w:szCs w:val="28"/>
        </w:rPr>
        <w:t>Learning Outside the Classroom</w:t>
      </w:r>
      <w:r w:rsidR="06CE1E03" w:rsidRPr="06CE1E03">
        <w:rPr>
          <w:rFonts w:ascii="Arial" w:hAnsi="Arial" w:cs="Arial"/>
          <w:b/>
          <w:bCs/>
          <w:sz w:val="28"/>
          <w:szCs w:val="28"/>
        </w:rPr>
        <w:t xml:space="preserve">: </w:t>
      </w:r>
      <w:r w:rsidR="009F72E6">
        <w:rPr>
          <w:rFonts w:ascii="Arial" w:hAnsi="Arial" w:cs="Arial"/>
          <w:b/>
          <w:bCs/>
          <w:sz w:val="28"/>
          <w:szCs w:val="28"/>
        </w:rPr>
        <w:t>Early Years Undergraduate with QTS</w:t>
      </w:r>
      <w:r w:rsidR="06CE1E03" w:rsidRPr="06CE1E03">
        <w:rPr>
          <w:rFonts w:ascii="Arial" w:hAnsi="Arial" w:cs="Arial"/>
          <w:b/>
          <w:bCs/>
          <w:sz w:val="28"/>
          <w:szCs w:val="28"/>
        </w:rPr>
        <w:t xml:space="preserve"> Programmes</w:t>
      </w:r>
    </w:p>
    <w:p w14:paraId="7D93F1FD" w14:textId="3D1E8ECD" w:rsidR="00684041" w:rsidRDefault="00684041" w:rsidP="00684041">
      <w:pPr>
        <w:pStyle w:val="ListParagraph"/>
        <w:spacing w:after="0"/>
        <w:jc w:val="center"/>
        <w:rPr>
          <w:rFonts w:ascii="Arial" w:hAnsi="Arial" w:cs="Arial"/>
          <w:b/>
          <w:bCs/>
          <w:sz w:val="28"/>
          <w:szCs w:val="28"/>
        </w:rPr>
      </w:pPr>
    </w:p>
    <w:p w14:paraId="58592C5B" w14:textId="629FDA84" w:rsidR="005D36E0" w:rsidRDefault="005D36E0" w:rsidP="005D36E0">
      <w:pPr>
        <w:pStyle w:val="ListParagraph"/>
        <w:spacing w:after="0"/>
        <w:rPr>
          <w:rFonts w:ascii="Arial" w:hAnsi="Arial" w:cs="Arial"/>
          <w:b/>
          <w:bCs/>
          <w:i/>
          <w:szCs w:val="28"/>
        </w:rPr>
      </w:pPr>
      <w:bookmarkStart w:id="0" w:name="_Hlk76639030"/>
      <w:r w:rsidRPr="00F07FE2">
        <w:rPr>
          <w:rFonts w:ascii="Arial" w:hAnsi="Arial" w:cs="Arial"/>
          <w:b/>
          <w:bCs/>
          <w:i/>
          <w:szCs w:val="28"/>
        </w:rPr>
        <w:t xml:space="preserve">NB – this curriculum plan identifies when trainees will ‘meet’ content for the first time – the intention is that </w:t>
      </w:r>
      <w:r w:rsidR="00F07FE2">
        <w:rPr>
          <w:rFonts w:ascii="Arial" w:hAnsi="Arial" w:cs="Arial"/>
          <w:b/>
          <w:bCs/>
          <w:i/>
          <w:szCs w:val="28"/>
        </w:rPr>
        <w:t>at each phase, university and school-based colleagues will support trainees in recalling, refining, applying and discussing content from the previous phases.</w:t>
      </w:r>
    </w:p>
    <w:bookmarkEnd w:id="0"/>
    <w:p w14:paraId="459790EE" w14:textId="77777777" w:rsidR="00F07FE2" w:rsidRPr="00F07FE2" w:rsidRDefault="00F07FE2" w:rsidP="005D36E0">
      <w:pPr>
        <w:pStyle w:val="ListParagraph"/>
        <w:spacing w:after="0"/>
        <w:rPr>
          <w:rFonts w:ascii="Arial" w:hAnsi="Arial" w:cs="Arial"/>
          <w:b/>
          <w:bCs/>
          <w:i/>
          <w:szCs w:val="28"/>
        </w:rPr>
      </w:pPr>
    </w:p>
    <w:tbl>
      <w:tblPr>
        <w:tblStyle w:val="TableGrid"/>
        <w:tblW w:w="13948" w:type="dxa"/>
        <w:tblLook w:val="04A0" w:firstRow="1" w:lastRow="0" w:firstColumn="1" w:lastColumn="0" w:noHBand="0" w:noVBand="1"/>
      </w:tblPr>
      <w:tblGrid>
        <w:gridCol w:w="2871"/>
        <w:gridCol w:w="5017"/>
        <w:gridCol w:w="6060"/>
      </w:tblGrid>
      <w:tr w:rsidR="004229E2" w:rsidRPr="00B53DBB" w14:paraId="11FA1D6C" w14:textId="77777777" w:rsidTr="004229E2">
        <w:trPr>
          <w:tblHeader/>
        </w:trPr>
        <w:tc>
          <w:tcPr>
            <w:tcW w:w="13948" w:type="dxa"/>
            <w:gridSpan w:val="3"/>
            <w:shd w:val="clear" w:color="auto" w:fill="FFFFFF" w:themeFill="background1"/>
          </w:tcPr>
          <w:p w14:paraId="53DAF51C" w14:textId="77777777" w:rsidR="004229E2" w:rsidRPr="004229E2" w:rsidRDefault="004229E2" w:rsidP="06CE1E03">
            <w:pPr>
              <w:rPr>
                <w:rFonts w:ascii="Arial" w:hAnsi="Arial" w:cs="Arial"/>
                <w:b/>
                <w:bCs/>
                <w:sz w:val="6"/>
                <w:szCs w:val="6"/>
              </w:rPr>
            </w:pPr>
          </w:p>
        </w:tc>
      </w:tr>
      <w:tr w:rsidR="00620D6E" w:rsidRPr="00B53DBB" w14:paraId="30EDE4AD" w14:textId="77777777" w:rsidTr="00A32BA7">
        <w:tc>
          <w:tcPr>
            <w:tcW w:w="13948" w:type="dxa"/>
            <w:gridSpan w:val="3"/>
            <w:shd w:val="clear" w:color="auto" w:fill="FFFFFF" w:themeFill="background1"/>
          </w:tcPr>
          <w:p w14:paraId="0E4BDE84" w14:textId="7A07CA98" w:rsidR="06CE1E03" w:rsidRDefault="06CE1E03" w:rsidP="06CE1E03">
            <w:pPr>
              <w:rPr>
                <w:rFonts w:ascii="Times New Roman" w:eastAsia="Times New Roman" w:hAnsi="Times New Roman" w:cs="Times New Roman"/>
                <w:color w:val="000000" w:themeColor="text1"/>
                <w:sz w:val="24"/>
                <w:szCs w:val="24"/>
              </w:rPr>
            </w:pPr>
            <w:r w:rsidRPr="06CE1E03">
              <w:rPr>
                <w:rFonts w:ascii="Arial" w:hAnsi="Arial" w:cs="Arial"/>
                <w:b/>
                <w:bCs/>
                <w:sz w:val="24"/>
                <w:szCs w:val="24"/>
              </w:rPr>
              <w:t xml:space="preserve">Curriculum Intent: </w:t>
            </w:r>
          </w:p>
          <w:p w14:paraId="49374851" w14:textId="75A1582D" w:rsidR="00A32BA7" w:rsidRPr="004229E2" w:rsidRDefault="00A32BA7" w:rsidP="00A32BA7">
            <w:pPr>
              <w:spacing w:before="100" w:beforeAutospacing="1" w:after="100" w:afterAutospacing="1"/>
              <w:rPr>
                <w:rFonts w:ascii="Arial" w:eastAsia="Times New Roman" w:hAnsi="Arial" w:cs="Arial"/>
                <w:shd w:val="clear" w:color="auto" w:fill="FFFFFF"/>
                <w:lang w:eastAsia="en-GB"/>
              </w:rPr>
            </w:pPr>
            <w:r w:rsidRPr="004229E2">
              <w:rPr>
                <w:rFonts w:ascii="Arial" w:eastAsia="Times New Roman" w:hAnsi="Arial" w:cs="Arial"/>
                <w:shd w:val="clear" w:color="auto" w:fill="FFFFFF"/>
                <w:lang w:eastAsia="en-GB"/>
              </w:rPr>
              <w:t xml:space="preserve">Learning Outside the Classroom (LOTC) Curriculum at Edge Hill University aims  to ensure our trainees recognise the power and value that this approach has for children’s learning. </w:t>
            </w:r>
            <w:r w:rsidRPr="004229E2">
              <w:rPr>
                <w:rFonts w:ascii="Arial" w:eastAsia="Times New Roman" w:hAnsi="Arial" w:cs="Arial"/>
                <w:bdr w:val="none" w:sz="0" w:space="0" w:color="auto" w:frame="1"/>
                <w:shd w:val="clear" w:color="auto" w:fill="FFFFFF"/>
                <w:lang w:eastAsia="en-GB"/>
              </w:rPr>
              <w:t xml:space="preserve">Being outdoors and being active is a vital part of living a healthy and fulfilled life. Learning Outside the </w:t>
            </w:r>
            <w:r w:rsidR="002B170F" w:rsidRPr="004229E2">
              <w:rPr>
                <w:rFonts w:ascii="Arial" w:eastAsia="Times New Roman" w:hAnsi="Arial" w:cs="Arial"/>
                <w:bdr w:val="none" w:sz="0" w:space="0" w:color="auto" w:frame="1"/>
                <w:shd w:val="clear" w:color="auto" w:fill="FFFFFF"/>
                <w:lang w:eastAsia="en-GB"/>
              </w:rPr>
              <w:t>C</w:t>
            </w:r>
            <w:r w:rsidRPr="004229E2">
              <w:rPr>
                <w:rFonts w:ascii="Arial" w:eastAsia="Times New Roman" w:hAnsi="Arial" w:cs="Arial"/>
                <w:bdr w:val="none" w:sz="0" w:space="0" w:color="auto" w:frame="1"/>
                <w:shd w:val="clear" w:color="auto" w:fill="FFFFFF"/>
                <w:lang w:eastAsia="en-GB"/>
              </w:rPr>
              <w:t xml:space="preserve">lassroom benefits children’s overall development and enhances their learning experience. Spending time in nature is necessary for healthy development (Chen 2014) The Learning </w:t>
            </w:r>
            <w:r w:rsidR="002B170F" w:rsidRPr="004229E2">
              <w:rPr>
                <w:rFonts w:ascii="Arial" w:eastAsia="Times New Roman" w:hAnsi="Arial" w:cs="Arial"/>
                <w:bdr w:val="none" w:sz="0" w:space="0" w:color="auto" w:frame="1"/>
                <w:shd w:val="clear" w:color="auto" w:fill="FFFFFF"/>
                <w:lang w:eastAsia="en-GB"/>
              </w:rPr>
              <w:t>O</w:t>
            </w:r>
            <w:r w:rsidRPr="004229E2">
              <w:rPr>
                <w:rFonts w:ascii="Arial" w:eastAsia="Times New Roman" w:hAnsi="Arial" w:cs="Arial"/>
                <w:bdr w:val="none" w:sz="0" w:space="0" w:color="auto" w:frame="1"/>
                <w:shd w:val="clear" w:color="auto" w:fill="FFFFFF"/>
                <w:lang w:eastAsia="en-GB"/>
              </w:rPr>
              <w:t xml:space="preserve">utside the </w:t>
            </w:r>
            <w:r w:rsidR="002B170F" w:rsidRPr="004229E2">
              <w:rPr>
                <w:rFonts w:ascii="Arial" w:eastAsia="Times New Roman" w:hAnsi="Arial" w:cs="Arial"/>
                <w:bdr w:val="none" w:sz="0" w:space="0" w:color="auto" w:frame="1"/>
                <w:shd w:val="clear" w:color="auto" w:fill="FFFFFF"/>
                <w:lang w:eastAsia="en-GB"/>
              </w:rPr>
              <w:t>C</w:t>
            </w:r>
            <w:r w:rsidRPr="004229E2">
              <w:rPr>
                <w:rFonts w:ascii="Arial" w:eastAsia="Times New Roman" w:hAnsi="Arial" w:cs="Arial"/>
                <w:bdr w:val="none" w:sz="0" w:space="0" w:color="auto" w:frame="1"/>
                <w:shd w:val="clear" w:color="auto" w:fill="FFFFFF"/>
                <w:lang w:eastAsia="en-GB"/>
              </w:rPr>
              <w:t xml:space="preserve">lassroom strand aims to provide trainees with the knowledge, understanding and skills needed to provide pupils with a purposeful and effective learning experience in the outdoor environment, that can be recalled and remembered by children. </w:t>
            </w:r>
            <w:r w:rsidRPr="004229E2">
              <w:rPr>
                <w:rFonts w:ascii="Arial" w:eastAsia="Times New Roman" w:hAnsi="Arial" w:cs="Arial"/>
                <w:shd w:val="clear" w:color="auto" w:fill="FFFFFF"/>
                <w:lang w:eastAsia="en-GB"/>
              </w:rPr>
              <w:t xml:space="preserve">We define Learning Outside the Classroom as “the use of places other than classrooms for teaching and learning” as identified in the DFE (2005:4) and it includes the use of visitors from the community and different organisations. </w:t>
            </w:r>
            <w:r w:rsidRPr="004229E2">
              <w:rPr>
                <w:rFonts w:ascii="Arial" w:eastAsia="Times New Roman" w:hAnsi="Arial" w:cs="Arial"/>
                <w:bdr w:val="none" w:sz="0" w:space="0" w:color="auto" w:frame="1"/>
                <w:shd w:val="clear" w:color="auto" w:fill="FFFFFF"/>
                <w:lang w:eastAsia="en-GB"/>
              </w:rPr>
              <w:t xml:space="preserve">The ‘outdoors’ is interpreted as, school/community environments, and natural/Forest School spaces. Forest School Education allows children to interact with the natural world, engaging in first-hand experience (Coates and Pimlott-Wilson 2019). Leather (2018) highlights that there has been a sharp increase </w:t>
            </w:r>
            <w:r w:rsidR="002B170F" w:rsidRPr="004229E2">
              <w:rPr>
                <w:rFonts w:ascii="Arial" w:eastAsia="Times New Roman" w:hAnsi="Arial" w:cs="Arial"/>
                <w:bdr w:val="none" w:sz="0" w:space="0" w:color="auto" w:frame="1"/>
                <w:shd w:val="clear" w:color="auto" w:fill="FFFFFF"/>
                <w:lang w:eastAsia="en-GB"/>
              </w:rPr>
              <w:t>in</w:t>
            </w:r>
            <w:r w:rsidRPr="004229E2">
              <w:rPr>
                <w:rFonts w:ascii="Arial" w:eastAsia="Times New Roman" w:hAnsi="Arial" w:cs="Arial"/>
                <w:bdr w:val="none" w:sz="0" w:space="0" w:color="auto" w:frame="1"/>
                <w:shd w:val="clear" w:color="auto" w:fill="FFFFFF"/>
                <w:lang w:eastAsia="en-GB"/>
              </w:rPr>
              <w:t xml:space="preserve"> Forest School Education within the United Kingdom. As the practice within the UK changes it is important to recognise that the skills</w:t>
            </w:r>
            <w:r w:rsidR="00F713E5" w:rsidRPr="004229E2">
              <w:rPr>
                <w:rFonts w:ascii="Arial" w:eastAsia="Times New Roman" w:hAnsi="Arial" w:cs="Arial"/>
                <w:bdr w:val="none" w:sz="0" w:space="0" w:color="auto" w:frame="1"/>
                <w:shd w:val="clear" w:color="auto" w:fill="FFFFFF"/>
                <w:lang w:eastAsia="en-GB"/>
              </w:rPr>
              <w:t>, understanding</w:t>
            </w:r>
            <w:r w:rsidRPr="004229E2">
              <w:rPr>
                <w:rFonts w:ascii="Arial" w:eastAsia="Times New Roman" w:hAnsi="Arial" w:cs="Arial"/>
                <w:bdr w:val="none" w:sz="0" w:space="0" w:color="auto" w:frame="1"/>
                <w:shd w:val="clear" w:color="auto" w:fill="FFFFFF"/>
                <w:lang w:eastAsia="en-GB"/>
              </w:rPr>
              <w:t xml:space="preserve"> and experience of Initial Teacher Trainees must be adapted to enable them to work effectively with emerging changes within</w:t>
            </w:r>
            <w:r w:rsidR="002B170F" w:rsidRPr="004229E2">
              <w:rPr>
                <w:rFonts w:ascii="Arial" w:eastAsia="Times New Roman" w:hAnsi="Arial" w:cs="Arial"/>
                <w:bdr w:val="none" w:sz="0" w:space="0" w:color="auto" w:frame="1"/>
                <w:shd w:val="clear" w:color="auto" w:fill="FFFFFF"/>
                <w:lang w:eastAsia="en-GB"/>
              </w:rPr>
              <w:t xml:space="preserve"> schools</w:t>
            </w:r>
            <w:r w:rsidRPr="004229E2">
              <w:rPr>
                <w:rFonts w:ascii="Arial" w:eastAsia="Times New Roman" w:hAnsi="Arial" w:cs="Arial"/>
                <w:bdr w:val="none" w:sz="0" w:space="0" w:color="auto" w:frame="1"/>
                <w:shd w:val="clear" w:color="auto" w:fill="FFFFFF"/>
                <w:lang w:eastAsia="en-GB"/>
              </w:rPr>
              <w:t xml:space="preserve">.  </w:t>
            </w:r>
            <w:r w:rsidRPr="004229E2">
              <w:rPr>
                <w:rFonts w:ascii="Arial" w:eastAsia="Times New Roman" w:hAnsi="Arial" w:cs="Arial"/>
                <w:shd w:val="clear" w:color="auto" w:fill="FFFFFF"/>
                <w:lang w:eastAsia="en-GB"/>
              </w:rPr>
              <w:br/>
            </w:r>
            <w:r w:rsidRPr="004229E2">
              <w:rPr>
                <w:rFonts w:ascii="Arial" w:eastAsia="Times New Roman" w:hAnsi="Arial" w:cs="Arial"/>
                <w:shd w:val="clear" w:color="auto" w:fill="FFFFFF"/>
                <w:lang w:eastAsia="en-GB"/>
              </w:rPr>
              <w:br/>
              <w:t xml:space="preserve">Trainees are encouraged to recognise the significant part they play in developing an ethos of sustainability in line with the United Nations 17 Sustainability Goals and the </w:t>
            </w:r>
            <w:r w:rsidR="00F713E5" w:rsidRPr="004229E2">
              <w:rPr>
                <w:rFonts w:ascii="Arial" w:eastAsia="Times New Roman" w:hAnsi="Arial" w:cs="Arial"/>
                <w:shd w:val="clear" w:color="auto" w:fill="FFFFFF"/>
                <w:lang w:eastAsia="en-GB"/>
              </w:rPr>
              <w:t>DFE Sustainability</w:t>
            </w:r>
            <w:r w:rsidRPr="004229E2">
              <w:rPr>
                <w:rFonts w:ascii="Arial" w:eastAsia="Times New Roman" w:hAnsi="Arial" w:cs="Arial"/>
                <w:shd w:val="clear" w:color="auto" w:fill="FFFFFF"/>
                <w:lang w:eastAsia="en-GB"/>
              </w:rPr>
              <w:t xml:space="preserve"> </w:t>
            </w:r>
            <w:r w:rsidR="00F713E5" w:rsidRPr="004229E2">
              <w:rPr>
                <w:rFonts w:ascii="Arial" w:eastAsia="Times New Roman" w:hAnsi="Arial" w:cs="Arial"/>
                <w:shd w:val="clear" w:color="auto" w:fill="FFFFFF"/>
                <w:lang w:eastAsia="en-GB"/>
              </w:rPr>
              <w:t xml:space="preserve">and Climate Change Strategy </w:t>
            </w:r>
            <w:r w:rsidRPr="004229E2">
              <w:rPr>
                <w:rFonts w:ascii="Arial" w:eastAsia="Times New Roman" w:hAnsi="Arial" w:cs="Arial"/>
                <w:shd w:val="clear" w:color="auto" w:fill="FFFFFF"/>
                <w:lang w:eastAsia="en-GB"/>
              </w:rPr>
              <w:t>(2021). This will provide teachers at the beginning of their career with the knowledge</w:t>
            </w:r>
            <w:r w:rsidR="00F713E5" w:rsidRPr="004229E2">
              <w:rPr>
                <w:rFonts w:ascii="Arial" w:eastAsia="Times New Roman" w:hAnsi="Arial" w:cs="Arial"/>
                <w:shd w:val="clear" w:color="auto" w:fill="FFFFFF"/>
                <w:lang w:eastAsia="en-GB"/>
              </w:rPr>
              <w:t>, understanding</w:t>
            </w:r>
            <w:r w:rsidRPr="004229E2">
              <w:rPr>
                <w:rFonts w:ascii="Arial" w:eastAsia="Times New Roman" w:hAnsi="Arial" w:cs="Arial"/>
                <w:shd w:val="clear" w:color="auto" w:fill="FFFFFF"/>
                <w:lang w:eastAsia="en-GB"/>
              </w:rPr>
              <w:t xml:space="preserve"> and skills to plan and teach in the outdoors with confidence as well as a deep understanding of issues related to the sustainable future of the planet. Trainees will recognise how LOTC can promote children’s positive pro environmental attitudes and values that support ecological justice, stewardship and prepare </w:t>
            </w:r>
            <w:r w:rsidR="00F713E5" w:rsidRPr="004229E2">
              <w:rPr>
                <w:rFonts w:ascii="Arial" w:eastAsia="Times New Roman" w:hAnsi="Arial" w:cs="Arial"/>
                <w:shd w:val="clear" w:color="auto" w:fill="FFFFFF"/>
                <w:lang w:eastAsia="en-GB"/>
              </w:rPr>
              <w:t>trainees</w:t>
            </w:r>
            <w:r w:rsidRPr="004229E2">
              <w:rPr>
                <w:rFonts w:ascii="Arial" w:eastAsia="Times New Roman" w:hAnsi="Arial" w:cs="Arial"/>
                <w:shd w:val="clear" w:color="auto" w:fill="FFFFFF"/>
                <w:lang w:eastAsia="en-GB"/>
              </w:rPr>
              <w:t xml:space="preserve"> to be able to support teaching for climate change within their Professional Practice Placements and</w:t>
            </w:r>
            <w:r w:rsidR="002B170F" w:rsidRPr="004229E2">
              <w:rPr>
                <w:rFonts w:ascii="Arial" w:eastAsia="Times New Roman" w:hAnsi="Arial" w:cs="Arial"/>
                <w:shd w:val="clear" w:color="auto" w:fill="FFFFFF"/>
                <w:lang w:eastAsia="en-GB"/>
              </w:rPr>
              <w:t xml:space="preserve"> </w:t>
            </w:r>
            <w:r w:rsidR="00F713E5" w:rsidRPr="004229E2">
              <w:rPr>
                <w:rFonts w:ascii="Arial" w:eastAsia="Times New Roman" w:hAnsi="Arial" w:cs="Arial"/>
                <w:shd w:val="clear" w:color="auto" w:fill="FFFFFF"/>
                <w:lang w:eastAsia="en-GB"/>
              </w:rPr>
              <w:t>their future</w:t>
            </w:r>
            <w:r w:rsidRPr="004229E2">
              <w:rPr>
                <w:rFonts w:ascii="Arial" w:eastAsia="Times New Roman" w:hAnsi="Arial" w:cs="Arial"/>
                <w:shd w:val="clear" w:color="auto" w:fill="FFFFFF"/>
                <w:lang w:eastAsia="en-GB"/>
              </w:rPr>
              <w:t xml:space="preserve"> classroom</w:t>
            </w:r>
            <w:r w:rsidR="002B170F" w:rsidRPr="004229E2">
              <w:rPr>
                <w:rFonts w:ascii="Arial" w:eastAsia="Times New Roman" w:hAnsi="Arial" w:cs="Arial"/>
                <w:shd w:val="clear" w:color="auto" w:fill="FFFFFF"/>
                <w:lang w:eastAsia="en-GB"/>
              </w:rPr>
              <w:t xml:space="preserve"> practice</w:t>
            </w:r>
            <w:r w:rsidRPr="004229E2">
              <w:rPr>
                <w:rFonts w:ascii="Arial" w:eastAsia="Times New Roman" w:hAnsi="Arial" w:cs="Arial"/>
                <w:shd w:val="clear" w:color="auto" w:fill="FFFFFF"/>
                <w:lang w:eastAsia="en-GB"/>
              </w:rPr>
              <w:t xml:space="preserve">. </w:t>
            </w:r>
            <w:r w:rsidR="002B170F" w:rsidRPr="004229E2">
              <w:rPr>
                <w:rFonts w:ascii="Arial" w:eastAsia="Times New Roman" w:hAnsi="Arial" w:cs="Arial"/>
                <w:shd w:val="clear" w:color="auto" w:fill="FFFFFF"/>
                <w:lang w:eastAsia="en-GB"/>
              </w:rPr>
              <w:t>This can be achieved by p</w:t>
            </w:r>
            <w:r w:rsidRPr="004229E2">
              <w:rPr>
                <w:rFonts w:ascii="Arial" w:eastAsia="Times New Roman" w:hAnsi="Arial" w:cs="Arial"/>
                <w:shd w:val="clear" w:color="auto" w:fill="FFFFFF"/>
                <w:lang w:eastAsia="en-GB"/>
              </w:rPr>
              <w:t xml:space="preserve">romoting biophilia and avoiding biphobia by strengthening </w:t>
            </w:r>
            <w:r w:rsidR="002B170F" w:rsidRPr="004229E2">
              <w:rPr>
                <w:rFonts w:ascii="Arial" w:eastAsia="Times New Roman" w:hAnsi="Arial" w:cs="Arial"/>
                <w:shd w:val="clear" w:color="auto" w:fill="FFFFFF"/>
                <w:lang w:eastAsia="en-GB"/>
              </w:rPr>
              <w:t>children’s/</w:t>
            </w:r>
            <w:r w:rsidR="0001231E" w:rsidRPr="004229E2">
              <w:rPr>
                <w:rFonts w:ascii="Arial" w:eastAsia="Times New Roman" w:hAnsi="Arial" w:cs="Arial"/>
                <w:shd w:val="clear" w:color="auto" w:fill="FFFFFF"/>
                <w:lang w:eastAsia="en-GB"/>
              </w:rPr>
              <w:t>trainees’</w:t>
            </w:r>
            <w:r w:rsidR="002B170F" w:rsidRPr="004229E2">
              <w:rPr>
                <w:rFonts w:ascii="Arial" w:eastAsia="Times New Roman" w:hAnsi="Arial" w:cs="Arial"/>
                <w:shd w:val="clear" w:color="auto" w:fill="FFFFFF"/>
                <w:lang w:eastAsia="en-GB"/>
              </w:rPr>
              <w:t xml:space="preserve"> </w:t>
            </w:r>
            <w:r w:rsidRPr="004229E2">
              <w:rPr>
                <w:rFonts w:ascii="Arial" w:eastAsia="Times New Roman" w:hAnsi="Arial" w:cs="Arial"/>
                <w:shd w:val="clear" w:color="auto" w:fill="FFFFFF"/>
                <w:lang w:eastAsia="en-GB"/>
              </w:rPr>
              <w:t>connections with the natural world.</w:t>
            </w:r>
          </w:p>
          <w:p w14:paraId="01544CB3" w14:textId="77777777" w:rsidR="004229E2" w:rsidRDefault="00A32BA7" w:rsidP="00AC06F6">
            <w:pPr>
              <w:pStyle w:val="NormalWeb"/>
              <w:rPr>
                <w:rFonts w:ascii="Arial" w:hAnsi="Arial" w:cs="Arial"/>
                <w:sz w:val="22"/>
                <w:szCs w:val="22"/>
                <w:shd w:val="clear" w:color="auto" w:fill="FFFFFF"/>
              </w:rPr>
            </w:pPr>
            <w:r w:rsidRPr="004229E2">
              <w:rPr>
                <w:rFonts w:ascii="Arial" w:hAnsi="Arial" w:cs="Arial"/>
                <w:sz w:val="22"/>
                <w:szCs w:val="22"/>
                <w:shd w:val="clear" w:color="auto" w:fill="FFFFFF"/>
              </w:rPr>
              <w:lastRenderedPageBreak/>
              <w:t>Louv (2005) raises the notion of the ongoing decline in children’s exposure to the natural world. This progressive lack of experience could impact on generations of children and their ability to protect the natural environment. </w:t>
            </w:r>
          </w:p>
          <w:p w14:paraId="09D7C5FA" w14:textId="6440EF36" w:rsidR="009567E4" w:rsidRDefault="00AC06F6" w:rsidP="00721FC7">
            <w:pPr>
              <w:pStyle w:val="NormalWeb"/>
              <w:spacing w:before="0" w:beforeAutospacing="0"/>
              <w:contextualSpacing/>
              <w:rPr>
                <w:rFonts w:ascii="Arial" w:hAnsi="Arial" w:cs="Arial"/>
                <w:b/>
                <w:color w:val="000000"/>
                <w:sz w:val="21"/>
                <w:szCs w:val="21"/>
              </w:rPr>
            </w:pPr>
            <w:r w:rsidRPr="00721FC7">
              <w:rPr>
                <w:rFonts w:ascii="Arial" w:hAnsi="Arial" w:cs="Arial"/>
                <w:b/>
                <w:color w:val="000000"/>
                <w:sz w:val="21"/>
                <w:szCs w:val="21"/>
              </w:rPr>
              <w:t xml:space="preserve">Literature </w:t>
            </w:r>
          </w:p>
          <w:p w14:paraId="2A25C5CE" w14:textId="77777777" w:rsidR="00721FC7" w:rsidRPr="00721FC7" w:rsidRDefault="00721FC7" w:rsidP="00721FC7">
            <w:pPr>
              <w:pStyle w:val="NormalWeb"/>
              <w:spacing w:before="0" w:beforeAutospacing="0"/>
              <w:contextualSpacing/>
              <w:rPr>
                <w:rFonts w:ascii="Arial" w:hAnsi="Arial" w:cs="Arial"/>
                <w:b/>
                <w:color w:val="000000"/>
                <w:sz w:val="21"/>
                <w:szCs w:val="21"/>
              </w:rPr>
            </w:pPr>
          </w:p>
          <w:p w14:paraId="1002B358" w14:textId="06224BDA" w:rsidR="004229E2" w:rsidRDefault="009567E4" w:rsidP="00721FC7">
            <w:pPr>
              <w:pStyle w:val="NormalWeb"/>
              <w:spacing w:before="0" w:beforeAutospacing="0"/>
              <w:ind w:left="360"/>
              <w:contextualSpacing/>
              <w:rPr>
                <w:rFonts w:ascii="Arial" w:hAnsi="Arial" w:cs="Arial"/>
                <w:b/>
                <w:color w:val="000000"/>
                <w:sz w:val="21"/>
                <w:szCs w:val="21"/>
              </w:rPr>
            </w:pPr>
            <w:r w:rsidRPr="00721FC7">
              <w:rPr>
                <w:rFonts w:ascii="Arial" w:hAnsi="Arial" w:cs="Arial"/>
                <w:b/>
                <w:color w:val="000000"/>
                <w:sz w:val="21"/>
                <w:szCs w:val="21"/>
              </w:rPr>
              <w:t>Phase 1</w:t>
            </w:r>
          </w:p>
          <w:p w14:paraId="6CC49FC4" w14:textId="77777777" w:rsidR="00721FC7" w:rsidRPr="00721FC7" w:rsidRDefault="00721FC7" w:rsidP="00721FC7">
            <w:pPr>
              <w:pStyle w:val="NormalWeb"/>
              <w:spacing w:before="0" w:beforeAutospacing="0"/>
              <w:ind w:left="360"/>
              <w:contextualSpacing/>
              <w:rPr>
                <w:rFonts w:ascii="Arial" w:hAnsi="Arial" w:cs="Arial"/>
                <w:b/>
                <w:color w:val="000000"/>
                <w:sz w:val="21"/>
                <w:szCs w:val="21"/>
              </w:rPr>
            </w:pPr>
          </w:p>
          <w:p w14:paraId="738A2032" w14:textId="72ED2DCB" w:rsidR="009567E4" w:rsidRPr="00721FC7" w:rsidRDefault="009567E4" w:rsidP="00721FC7">
            <w:pPr>
              <w:pStyle w:val="NormalWeb"/>
              <w:spacing w:before="0" w:beforeAutospacing="0"/>
              <w:ind w:left="360"/>
              <w:contextualSpacing/>
              <w:rPr>
                <w:rFonts w:ascii="Arial" w:hAnsi="Arial" w:cs="Arial"/>
                <w:color w:val="000000"/>
                <w:sz w:val="21"/>
                <w:szCs w:val="21"/>
              </w:rPr>
            </w:pPr>
            <w:r w:rsidRPr="00721FC7">
              <w:rPr>
                <w:rFonts w:ascii="Arial" w:hAnsi="Arial" w:cs="Arial"/>
                <w:color w:val="000000"/>
                <w:sz w:val="21"/>
                <w:szCs w:val="21"/>
              </w:rPr>
              <w:t>Chawla, L 2025</w:t>
            </w:r>
            <w:r w:rsidR="00F713E5" w:rsidRPr="00721FC7">
              <w:rPr>
                <w:rFonts w:ascii="Arial" w:hAnsi="Arial" w:cs="Arial"/>
                <w:color w:val="000000"/>
                <w:sz w:val="21"/>
                <w:szCs w:val="21"/>
              </w:rPr>
              <w:t>.</w:t>
            </w:r>
            <w:r w:rsidRPr="00721FC7">
              <w:rPr>
                <w:rFonts w:ascii="Arial" w:hAnsi="Arial" w:cs="Arial"/>
                <w:color w:val="000000"/>
                <w:sz w:val="21"/>
                <w:szCs w:val="21"/>
              </w:rPr>
              <w:t xml:space="preserve"> ‘Benefits of Nature for Children’ Journal of Planning Literature accessed at </w:t>
            </w:r>
            <w:hyperlink r:id="rId11" w:history="1">
              <w:r w:rsidRPr="00721FC7">
                <w:rPr>
                  <w:rStyle w:val="Hyperlink"/>
                  <w:rFonts w:ascii="Arial" w:hAnsi="Arial" w:cs="Arial"/>
                  <w:sz w:val="21"/>
                  <w:szCs w:val="21"/>
                </w:rPr>
                <w:t>https://journals.sagepub.com/doi/abs/10.1177/0885412215595441</w:t>
              </w:r>
            </w:hyperlink>
            <w:r w:rsidRPr="00721FC7">
              <w:rPr>
                <w:rFonts w:ascii="Arial" w:hAnsi="Arial" w:cs="Arial"/>
                <w:color w:val="000000"/>
                <w:sz w:val="21"/>
                <w:szCs w:val="21"/>
              </w:rPr>
              <w:t xml:space="preserve"> on 14/02/22</w:t>
            </w:r>
          </w:p>
          <w:p w14:paraId="15021F0B" w14:textId="7C699733" w:rsidR="009567E4" w:rsidRPr="00721FC7" w:rsidRDefault="00AC06F6" w:rsidP="00721FC7">
            <w:pPr>
              <w:pStyle w:val="NormalWeb"/>
              <w:spacing w:before="0" w:beforeAutospacing="0"/>
              <w:ind w:left="360"/>
              <w:contextualSpacing/>
              <w:rPr>
                <w:rFonts w:ascii="Arial" w:hAnsi="Arial" w:cs="Arial"/>
                <w:color w:val="000000"/>
                <w:sz w:val="21"/>
                <w:szCs w:val="21"/>
              </w:rPr>
            </w:pPr>
            <w:r w:rsidRPr="00721FC7">
              <w:rPr>
                <w:rFonts w:ascii="Arial" w:hAnsi="Arial" w:cs="Arial"/>
                <w:color w:val="000000"/>
                <w:sz w:val="21"/>
                <w:szCs w:val="21"/>
              </w:rPr>
              <w:t>Constable, K.</w:t>
            </w:r>
            <w:r w:rsidR="00C16F70" w:rsidRPr="00721FC7">
              <w:rPr>
                <w:rFonts w:ascii="Arial" w:hAnsi="Arial" w:cs="Arial"/>
                <w:color w:val="000000"/>
                <w:sz w:val="21"/>
                <w:szCs w:val="21"/>
              </w:rPr>
              <w:t>2015</w:t>
            </w:r>
            <w:r w:rsidR="00F713E5" w:rsidRPr="00721FC7">
              <w:rPr>
                <w:rFonts w:ascii="Arial" w:hAnsi="Arial" w:cs="Arial"/>
                <w:color w:val="000000"/>
                <w:sz w:val="21"/>
                <w:szCs w:val="21"/>
              </w:rPr>
              <w:t>.</w:t>
            </w:r>
            <w:r w:rsidR="00C16F70" w:rsidRPr="00721FC7">
              <w:rPr>
                <w:rFonts w:ascii="Arial" w:hAnsi="Arial" w:cs="Arial"/>
                <w:color w:val="000000"/>
                <w:sz w:val="21"/>
                <w:szCs w:val="21"/>
              </w:rPr>
              <w:t xml:space="preserve"> ‘The Outdoor Classroom in Practice, Ages 3-7.</w:t>
            </w:r>
            <w:r w:rsidR="0069665C" w:rsidRPr="00721FC7">
              <w:rPr>
                <w:rFonts w:ascii="Arial" w:hAnsi="Arial" w:cs="Arial"/>
                <w:color w:val="000000"/>
                <w:sz w:val="21"/>
                <w:szCs w:val="21"/>
              </w:rPr>
              <w:t>’</w:t>
            </w:r>
            <w:r w:rsidR="00C16F70" w:rsidRPr="00721FC7">
              <w:rPr>
                <w:rFonts w:ascii="Arial" w:hAnsi="Arial" w:cs="Arial"/>
                <w:color w:val="000000"/>
                <w:sz w:val="21"/>
                <w:szCs w:val="21"/>
              </w:rPr>
              <w:t xml:space="preserve"> Routledge London.</w:t>
            </w:r>
          </w:p>
          <w:p w14:paraId="741A1542" w14:textId="79DA7CE1" w:rsidR="009567E4" w:rsidRPr="00721FC7" w:rsidRDefault="00C16F70" w:rsidP="00721FC7">
            <w:pPr>
              <w:pStyle w:val="NormalWeb"/>
              <w:spacing w:before="0" w:beforeAutospacing="0"/>
              <w:ind w:left="360"/>
              <w:contextualSpacing/>
              <w:rPr>
                <w:rFonts w:ascii="Arial" w:hAnsi="Arial" w:cs="Arial"/>
                <w:color w:val="000000"/>
                <w:sz w:val="21"/>
                <w:szCs w:val="21"/>
              </w:rPr>
            </w:pPr>
            <w:r w:rsidRPr="00721FC7">
              <w:rPr>
                <w:rFonts w:ascii="Arial" w:hAnsi="Arial" w:cs="Arial"/>
                <w:color w:val="000000"/>
                <w:sz w:val="21"/>
                <w:szCs w:val="21"/>
              </w:rPr>
              <w:t>Constable,</w:t>
            </w:r>
            <w:r w:rsidR="00AC06F6" w:rsidRPr="00721FC7">
              <w:rPr>
                <w:rFonts w:ascii="Arial" w:hAnsi="Arial" w:cs="Arial"/>
                <w:color w:val="000000"/>
                <w:sz w:val="21"/>
                <w:szCs w:val="21"/>
              </w:rPr>
              <w:t xml:space="preserve"> </w:t>
            </w:r>
            <w:r w:rsidRPr="00721FC7">
              <w:rPr>
                <w:rFonts w:ascii="Arial" w:hAnsi="Arial" w:cs="Arial"/>
                <w:color w:val="000000"/>
                <w:sz w:val="21"/>
                <w:szCs w:val="21"/>
              </w:rPr>
              <w:t>K. 2014</w:t>
            </w:r>
            <w:r w:rsidR="00F713E5" w:rsidRPr="00721FC7">
              <w:rPr>
                <w:rFonts w:ascii="Arial" w:hAnsi="Arial" w:cs="Arial"/>
                <w:color w:val="000000"/>
                <w:sz w:val="21"/>
                <w:szCs w:val="21"/>
              </w:rPr>
              <w:t>.</w:t>
            </w:r>
            <w:r w:rsidRPr="00721FC7">
              <w:rPr>
                <w:rFonts w:ascii="Arial" w:hAnsi="Arial" w:cs="Arial"/>
                <w:color w:val="000000"/>
                <w:sz w:val="21"/>
                <w:szCs w:val="21"/>
              </w:rPr>
              <w:t xml:space="preserve"> ‘Bringing the Forest School Approach to your Early Years Practice</w:t>
            </w:r>
            <w:r w:rsidR="0069665C" w:rsidRPr="00721FC7">
              <w:rPr>
                <w:rFonts w:ascii="Arial" w:hAnsi="Arial" w:cs="Arial"/>
                <w:color w:val="000000"/>
                <w:sz w:val="21"/>
                <w:szCs w:val="21"/>
              </w:rPr>
              <w:t>’</w:t>
            </w:r>
            <w:r w:rsidRPr="00721FC7">
              <w:rPr>
                <w:rFonts w:ascii="Arial" w:hAnsi="Arial" w:cs="Arial"/>
                <w:color w:val="000000"/>
                <w:sz w:val="21"/>
                <w:szCs w:val="21"/>
              </w:rPr>
              <w:t>. Sage. London</w:t>
            </w:r>
          </w:p>
          <w:p w14:paraId="7822A876" w14:textId="4D83FCC4" w:rsidR="00AC06F6" w:rsidRDefault="00AC06F6" w:rsidP="00721FC7">
            <w:pPr>
              <w:pStyle w:val="NormalWeb"/>
              <w:spacing w:before="0" w:beforeAutospacing="0"/>
              <w:ind w:left="360"/>
              <w:contextualSpacing/>
              <w:rPr>
                <w:rFonts w:ascii="Arial" w:hAnsi="Arial" w:cs="Arial"/>
                <w:color w:val="000000"/>
                <w:sz w:val="21"/>
                <w:szCs w:val="21"/>
              </w:rPr>
            </w:pPr>
            <w:r w:rsidRPr="00721FC7">
              <w:rPr>
                <w:rFonts w:ascii="Arial" w:hAnsi="Arial" w:cs="Arial"/>
                <w:color w:val="000000"/>
                <w:sz w:val="21"/>
                <w:szCs w:val="21"/>
              </w:rPr>
              <w:t>Knight,S. 2016</w:t>
            </w:r>
            <w:r w:rsidR="00F713E5" w:rsidRPr="00721FC7">
              <w:rPr>
                <w:rFonts w:ascii="Arial" w:hAnsi="Arial" w:cs="Arial"/>
                <w:color w:val="000000"/>
                <w:sz w:val="21"/>
                <w:szCs w:val="21"/>
              </w:rPr>
              <w:t>.</w:t>
            </w:r>
            <w:r w:rsidRPr="00721FC7">
              <w:rPr>
                <w:rFonts w:ascii="Arial" w:hAnsi="Arial" w:cs="Arial"/>
                <w:color w:val="000000"/>
                <w:sz w:val="21"/>
                <w:szCs w:val="21"/>
              </w:rPr>
              <w:t xml:space="preserve"> ‘ Forest School in Practice For All Ages’. Sage. London</w:t>
            </w:r>
          </w:p>
          <w:p w14:paraId="5B84BA1A" w14:textId="77777777" w:rsidR="00721FC7" w:rsidRPr="00721FC7" w:rsidRDefault="00721FC7" w:rsidP="00721FC7">
            <w:pPr>
              <w:pStyle w:val="NormalWeb"/>
              <w:spacing w:before="0" w:beforeAutospacing="0"/>
              <w:ind w:left="360"/>
              <w:contextualSpacing/>
              <w:rPr>
                <w:rFonts w:ascii="Arial" w:hAnsi="Arial" w:cs="Arial"/>
                <w:color w:val="000000"/>
                <w:sz w:val="21"/>
                <w:szCs w:val="21"/>
              </w:rPr>
            </w:pPr>
          </w:p>
          <w:p w14:paraId="27AE7DC3" w14:textId="4E321D89" w:rsidR="009567E4" w:rsidRDefault="009567E4" w:rsidP="00721FC7">
            <w:pPr>
              <w:pStyle w:val="NormalWeb"/>
              <w:spacing w:before="0" w:beforeAutospacing="0"/>
              <w:ind w:left="360"/>
              <w:contextualSpacing/>
              <w:rPr>
                <w:rFonts w:ascii="Arial" w:hAnsi="Arial" w:cs="Arial"/>
                <w:b/>
                <w:color w:val="000000"/>
                <w:sz w:val="21"/>
                <w:szCs w:val="21"/>
              </w:rPr>
            </w:pPr>
            <w:r w:rsidRPr="00721FC7">
              <w:rPr>
                <w:rFonts w:ascii="Arial" w:hAnsi="Arial" w:cs="Arial"/>
                <w:b/>
                <w:color w:val="000000"/>
                <w:sz w:val="21"/>
                <w:szCs w:val="21"/>
              </w:rPr>
              <w:t>Phase 2</w:t>
            </w:r>
          </w:p>
          <w:p w14:paraId="73A3EA02" w14:textId="77777777" w:rsidR="00721FC7" w:rsidRPr="00721FC7" w:rsidRDefault="00721FC7" w:rsidP="00721FC7">
            <w:pPr>
              <w:pStyle w:val="NormalWeb"/>
              <w:spacing w:before="0" w:beforeAutospacing="0"/>
              <w:ind w:left="360"/>
              <w:contextualSpacing/>
              <w:rPr>
                <w:rFonts w:ascii="Arial" w:hAnsi="Arial" w:cs="Arial"/>
                <w:b/>
                <w:color w:val="000000"/>
                <w:sz w:val="21"/>
                <w:szCs w:val="21"/>
              </w:rPr>
            </w:pPr>
          </w:p>
          <w:p w14:paraId="38DD212A" w14:textId="67C40DCC" w:rsidR="00193092" w:rsidRPr="00721FC7" w:rsidRDefault="00193092" w:rsidP="00721FC7">
            <w:pPr>
              <w:pStyle w:val="NormalWeb"/>
              <w:spacing w:before="0" w:beforeAutospacing="0"/>
              <w:ind w:left="360"/>
              <w:contextualSpacing/>
              <w:rPr>
                <w:rFonts w:ascii="Arial" w:hAnsi="Arial" w:cs="Arial"/>
                <w:color w:val="000000"/>
                <w:sz w:val="21"/>
                <w:szCs w:val="21"/>
              </w:rPr>
            </w:pPr>
            <w:r w:rsidRPr="00721FC7">
              <w:rPr>
                <w:rFonts w:ascii="Arial" w:hAnsi="Arial" w:cs="Arial"/>
                <w:color w:val="000000"/>
                <w:sz w:val="21"/>
                <w:szCs w:val="21"/>
              </w:rPr>
              <w:t>Griffin J &amp; Symington.D. 1997</w:t>
            </w:r>
            <w:r w:rsidR="00F713E5" w:rsidRPr="00721FC7">
              <w:rPr>
                <w:rFonts w:ascii="Arial" w:hAnsi="Arial" w:cs="Arial"/>
                <w:color w:val="000000"/>
                <w:sz w:val="21"/>
                <w:szCs w:val="21"/>
              </w:rPr>
              <w:t>.</w:t>
            </w:r>
            <w:r w:rsidRPr="00721FC7">
              <w:rPr>
                <w:rFonts w:ascii="Arial" w:hAnsi="Arial" w:cs="Arial"/>
                <w:color w:val="000000"/>
                <w:sz w:val="21"/>
                <w:szCs w:val="21"/>
              </w:rPr>
              <w:t xml:space="preserve"> Moving From Task Orientated to Learning Orientated Strategies on Excursions to Museums in Science Education 81:6</w:t>
            </w:r>
          </w:p>
          <w:p w14:paraId="164E0F71" w14:textId="0DE45B8E" w:rsidR="00193092" w:rsidRDefault="00193092" w:rsidP="00721FC7">
            <w:pPr>
              <w:pStyle w:val="NormalWeb"/>
              <w:spacing w:before="0" w:beforeAutospacing="0"/>
              <w:ind w:left="360"/>
              <w:contextualSpacing/>
              <w:rPr>
                <w:rFonts w:ascii="Arial" w:hAnsi="Arial" w:cs="Arial"/>
                <w:sz w:val="21"/>
                <w:szCs w:val="21"/>
              </w:rPr>
            </w:pPr>
            <w:r w:rsidRPr="00721FC7">
              <w:rPr>
                <w:rFonts w:ascii="Arial" w:hAnsi="Arial" w:cs="Arial"/>
                <w:color w:val="000000"/>
                <w:sz w:val="21"/>
                <w:szCs w:val="21"/>
              </w:rPr>
              <w:t>Riding, D Talbot-Landers, C.A. et al</w:t>
            </w:r>
            <w:r w:rsidR="00F713E5" w:rsidRPr="00721FC7">
              <w:rPr>
                <w:rFonts w:ascii="Arial" w:hAnsi="Arial" w:cs="Arial"/>
                <w:color w:val="000000"/>
                <w:sz w:val="21"/>
                <w:szCs w:val="21"/>
              </w:rPr>
              <w:t>.</w:t>
            </w:r>
            <w:r w:rsidRPr="00721FC7">
              <w:rPr>
                <w:rFonts w:ascii="Arial" w:hAnsi="Arial" w:cs="Arial"/>
                <w:color w:val="000000"/>
                <w:sz w:val="21"/>
                <w:szCs w:val="21"/>
              </w:rPr>
              <w:t xml:space="preserve"> 2019</w:t>
            </w:r>
            <w:r w:rsidR="00F713E5" w:rsidRPr="00721FC7">
              <w:rPr>
                <w:rFonts w:ascii="Arial" w:hAnsi="Arial" w:cs="Arial"/>
                <w:color w:val="000000"/>
                <w:sz w:val="21"/>
                <w:szCs w:val="21"/>
              </w:rPr>
              <w:t>.</w:t>
            </w:r>
            <w:r w:rsidRPr="00721FC7">
              <w:rPr>
                <w:rFonts w:ascii="Arial" w:hAnsi="Arial" w:cs="Arial"/>
                <w:color w:val="000000"/>
                <w:sz w:val="21"/>
                <w:szCs w:val="21"/>
              </w:rPr>
              <w:t xml:space="preserve"> Developing Place based Pedagogies to Challenge Institutional Authority International Journal for Art and Design 38:4 pp927-942 accessed at </w:t>
            </w:r>
            <w:hyperlink r:id="rId12" w:history="1">
              <w:r w:rsidR="004229E2" w:rsidRPr="00721FC7">
                <w:rPr>
                  <w:rStyle w:val="Hyperlink"/>
                  <w:rFonts w:ascii="Arial" w:hAnsi="Arial" w:cs="Arial"/>
                  <w:sz w:val="21"/>
                  <w:szCs w:val="21"/>
                </w:rPr>
                <w:t>https://onlinelibrary.wiley.com/doi/10.1111/jade.12282 on 14/02/22</w:t>
              </w:r>
            </w:hyperlink>
          </w:p>
          <w:p w14:paraId="0C98FD7A" w14:textId="77777777" w:rsidR="00721FC7" w:rsidRPr="00721FC7" w:rsidRDefault="00721FC7" w:rsidP="00721FC7">
            <w:pPr>
              <w:pStyle w:val="NormalWeb"/>
              <w:spacing w:before="0" w:beforeAutospacing="0"/>
              <w:ind w:left="360"/>
              <w:contextualSpacing/>
              <w:rPr>
                <w:rFonts w:ascii="Arial" w:hAnsi="Arial" w:cs="Arial"/>
                <w:color w:val="000000"/>
                <w:sz w:val="21"/>
                <w:szCs w:val="21"/>
              </w:rPr>
            </w:pPr>
          </w:p>
          <w:p w14:paraId="330DF920" w14:textId="72553560" w:rsidR="009C3F41" w:rsidRDefault="009567E4" w:rsidP="00721FC7">
            <w:pPr>
              <w:pStyle w:val="NormalWeb"/>
              <w:spacing w:before="0" w:beforeAutospacing="0"/>
              <w:ind w:left="360"/>
              <w:contextualSpacing/>
              <w:rPr>
                <w:rFonts w:ascii="Arial" w:hAnsi="Arial" w:cs="Arial"/>
                <w:b/>
                <w:color w:val="000000"/>
                <w:sz w:val="21"/>
                <w:szCs w:val="21"/>
              </w:rPr>
            </w:pPr>
            <w:r w:rsidRPr="00721FC7">
              <w:rPr>
                <w:rFonts w:ascii="Arial" w:hAnsi="Arial" w:cs="Arial"/>
                <w:b/>
                <w:color w:val="000000"/>
                <w:sz w:val="21"/>
                <w:szCs w:val="21"/>
              </w:rPr>
              <w:t>Phase 3</w:t>
            </w:r>
          </w:p>
          <w:p w14:paraId="49ED9E62" w14:textId="77777777" w:rsidR="00721FC7" w:rsidRPr="00721FC7" w:rsidRDefault="00721FC7" w:rsidP="00721FC7">
            <w:pPr>
              <w:pStyle w:val="NormalWeb"/>
              <w:spacing w:before="0" w:beforeAutospacing="0"/>
              <w:ind w:left="360"/>
              <w:contextualSpacing/>
              <w:rPr>
                <w:rFonts w:ascii="Arial" w:hAnsi="Arial" w:cs="Arial"/>
                <w:b/>
                <w:color w:val="000000"/>
                <w:sz w:val="21"/>
                <w:szCs w:val="21"/>
              </w:rPr>
            </w:pPr>
          </w:p>
          <w:p w14:paraId="3B210C6E" w14:textId="66BAF3A3" w:rsidR="009C3F41" w:rsidRPr="00721FC7" w:rsidRDefault="009C3F41" w:rsidP="00721FC7">
            <w:pPr>
              <w:pStyle w:val="NormalWeb"/>
              <w:spacing w:before="0" w:beforeAutospacing="0"/>
              <w:ind w:left="360"/>
              <w:contextualSpacing/>
              <w:rPr>
                <w:rFonts w:ascii="Arial" w:hAnsi="Arial" w:cs="Arial"/>
                <w:bCs/>
                <w:color w:val="000000"/>
                <w:sz w:val="21"/>
                <w:szCs w:val="21"/>
              </w:rPr>
            </w:pPr>
            <w:r w:rsidRPr="00721FC7">
              <w:rPr>
                <w:rFonts w:ascii="Arial" w:hAnsi="Arial" w:cs="Arial"/>
                <w:bCs/>
                <w:color w:val="000000"/>
                <w:sz w:val="21"/>
                <w:szCs w:val="21"/>
              </w:rPr>
              <w:t>Beams, S. Higgins, P,J. Robbie, N. 2012</w:t>
            </w:r>
            <w:r w:rsidR="00F713E5" w:rsidRPr="00721FC7">
              <w:rPr>
                <w:rFonts w:ascii="Arial" w:hAnsi="Arial" w:cs="Arial"/>
                <w:bCs/>
                <w:color w:val="000000"/>
                <w:sz w:val="21"/>
                <w:szCs w:val="21"/>
              </w:rPr>
              <w:t>.</w:t>
            </w:r>
            <w:r w:rsidRPr="00721FC7">
              <w:rPr>
                <w:rFonts w:ascii="Arial" w:hAnsi="Arial" w:cs="Arial"/>
                <w:bCs/>
                <w:color w:val="000000"/>
                <w:sz w:val="21"/>
                <w:szCs w:val="21"/>
              </w:rPr>
              <w:t xml:space="preserve"> ‘Learning Outside the Classroom Theory and Guidelines for Practice’. Routledge. London.</w:t>
            </w:r>
          </w:p>
          <w:p w14:paraId="053B6359" w14:textId="419BC235" w:rsidR="003C15A8" w:rsidRPr="00721FC7" w:rsidRDefault="0069665C" w:rsidP="00721FC7">
            <w:pPr>
              <w:pStyle w:val="NormalWeb"/>
              <w:spacing w:before="0" w:beforeAutospacing="0"/>
              <w:ind w:left="360"/>
              <w:contextualSpacing/>
              <w:rPr>
                <w:rFonts w:ascii="Arial" w:hAnsi="Arial" w:cs="Arial"/>
                <w:bCs/>
                <w:color w:val="000000"/>
                <w:sz w:val="21"/>
                <w:szCs w:val="21"/>
              </w:rPr>
            </w:pPr>
            <w:r w:rsidRPr="00721FC7">
              <w:rPr>
                <w:rFonts w:ascii="Arial" w:hAnsi="Arial" w:cs="Arial"/>
                <w:bCs/>
                <w:color w:val="000000"/>
                <w:sz w:val="21"/>
                <w:szCs w:val="21"/>
              </w:rPr>
              <w:t xml:space="preserve">Hawxwell, L. O’Shaughnessy, M. Russell, C. Short, D. 2012. ‘Do you need a kayak to learn outside? A literature Review into Learning Outside the Classroom. Education 3-13, 47 (3) 322-332. Accessed at </w:t>
            </w:r>
            <w:hyperlink r:id="rId13" w:history="1">
              <w:r w:rsidR="009C3F41" w:rsidRPr="00721FC7">
                <w:rPr>
                  <w:rStyle w:val="Hyperlink"/>
                  <w:rFonts w:ascii="Arial" w:hAnsi="Arial" w:cs="Arial"/>
                  <w:bCs/>
                  <w:sz w:val="21"/>
                  <w:szCs w:val="21"/>
                </w:rPr>
                <w:t>https://doi.org</w:t>
              </w:r>
            </w:hyperlink>
            <w:r w:rsidRPr="00721FC7">
              <w:rPr>
                <w:rFonts w:ascii="Arial" w:hAnsi="Arial" w:cs="Arial"/>
                <w:bCs/>
                <w:color w:val="000000"/>
                <w:sz w:val="21"/>
                <w:szCs w:val="21"/>
              </w:rPr>
              <w:t>.</w:t>
            </w:r>
          </w:p>
          <w:p w14:paraId="746D6954" w14:textId="2D21AB94" w:rsidR="009C3F41" w:rsidRPr="00721FC7" w:rsidRDefault="009C3F41" w:rsidP="00721FC7">
            <w:pPr>
              <w:pStyle w:val="NormalWeb"/>
              <w:spacing w:before="0" w:beforeAutospacing="0"/>
              <w:ind w:left="360"/>
              <w:contextualSpacing/>
              <w:rPr>
                <w:rFonts w:ascii="Arial" w:hAnsi="Arial" w:cs="Arial"/>
                <w:bCs/>
                <w:color w:val="000000"/>
                <w:sz w:val="21"/>
                <w:szCs w:val="21"/>
              </w:rPr>
            </w:pPr>
            <w:r w:rsidRPr="00721FC7">
              <w:rPr>
                <w:rFonts w:ascii="Arial" w:hAnsi="Arial" w:cs="Arial"/>
                <w:bCs/>
                <w:color w:val="000000"/>
                <w:sz w:val="21"/>
                <w:szCs w:val="21"/>
              </w:rPr>
              <w:t>Wait, S. 2017</w:t>
            </w:r>
            <w:r w:rsidR="00F713E5" w:rsidRPr="00721FC7">
              <w:rPr>
                <w:rFonts w:ascii="Arial" w:hAnsi="Arial" w:cs="Arial"/>
                <w:bCs/>
                <w:color w:val="000000"/>
                <w:sz w:val="21"/>
                <w:szCs w:val="21"/>
              </w:rPr>
              <w:t>.</w:t>
            </w:r>
            <w:r w:rsidRPr="00721FC7">
              <w:rPr>
                <w:rFonts w:ascii="Arial" w:hAnsi="Arial" w:cs="Arial"/>
                <w:bCs/>
                <w:color w:val="000000"/>
                <w:sz w:val="21"/>
                <w:szCs w:val="21"/>
              </w:rPr>
              <w:t xml:space="preserve"> ‘Children Learning Outside the Classroom’. Sage. London</w:t>
            </w:r>
          </w:p>
          <w:p w14:paraId="5D7E5162" w14:textId="7FC00DCD" w:rsidR="009C3F41" w:rsidRPr="00721FC7" w:rsidRDefault="009C3F41" w:rsidP="00721FC7">
            <w:pPr>
              <w:pStyle w:val="NormalWeb"/>
              <w:spacing w:before="0" w:beforeAutospacing="0"/>
              <w:ind w:left="360"/>
              <w:contextualSpacing/>
              <w:rPr>
                <w:rFonts w:ascii="Arial" w:hAnsi="Arial" w:cs="Arial"/>
                <w:bCs/>
                <w:color w:val="000000"/>
                <w:sz w:val="21"/>
                <w:szCs w:val="21"/>
              </w:rPr>
            </w:pPr>
            <w:r w:rsidRPr="00721FC7">
              <w:rPr>
                <w:rFonts w:ascii="Arial" w:hAnsi="Arial" w:cs="Arial"/>
                <w:bCs/>
                <w:color w:val="000000"/>
                <w:sz w:val="21"/>
                <w:szCs w:val="21"/>
              </w:rPr>
              <w:t>Watt, A 2020</w:t>
            </w:r>
            <w:r w:rsidR="00F713E5" w:rsidRPr="00721FC7">
              <w:rPr>
                <w:rFonts w:ascii="Arial" w:hAnsi="Arial" w:cs="Arial"/>
                <w:bCs/>
                <w:color w:val="000000"/>
                <w:sz w:val="21"/>
                <w:szCs w:val="21"/>
              </w:rPr>
              <w:t>.</w:t>
            </w:r>
            <w:r w:rsidRPr="00721FC7">
              <w:rPr>
                <w:rFonts w:ascii="Arial" w:hAnsi="Arial" w:cs="Arial"/>
                <w:bCs/>
                <w:color w:val="000000"/>
                <w:sz w:val="21"/>
                <w:szCs w:val="21"/>
              </w:rPr>
              <w:t xml:space="preserve"> “Learning Through the Seasons an Essential Guide for the Early Years” Taylor Francis. London.</w:t>
            </w:r>
          </w:p>
          <w:p w14:paraId="439F3A4D" w14:textId="05DE64CB" w:rsidR="009C3F41" w:rsidRPr="00721FC7" w:rsidRDefault="009C3F41" w:rsidP="00721FC7">
            <w:pPr>
              <w:pStyle w:val="NormalWeb"/>
              <w:spacing w:before="0" w:beforeAutospacing="0"/>
              <w:ind w:left="360"/>
              <w:contextualSpacing/>
              <w:rPr>
                <w:rFonts w:ascii="Arial" w:hAnsi="Arial" w:cs="Arial"/>
                <w:bCs/>
                <w:color w:val="000000"/>
                <w:sz w:val="21"/>
                <w:szCs w:val="21"/>
              </w:rPr>
            </w:pPr>
            <w:r w:rsidRPr="00721FC7">
              <w:rPr>
                <w:rFonts w:ascii="Arial" w:hAnsi="Arial" w:cs="Arial"/>
                <w:bCs/>
                <w:color w:val="000000"/>
                <w:sz w:val="21"/>
                <w:szCs w:val="21"/>
              </w:rPr>
              <w:t>Porter, H. 2018</w:t>
            </w:r>
            <w:r w:rsidR="00F713E5" w:rsidRPr="00721FC7">
              <w:rPr>
                <w:rFonts w:ascii="Arial" w:hAnsi="Arial" w:cs="Arial"/>
                <w:bCs/>
                <w:color w:val="000000"/>
                <w:sz w:val="21"/>
                <w:szCs w:val="21"/>
              </w:rPr>
              <w:t>.</w:t>
            </w:r>
            <w:r w:rsidRPr="00721FC7">
              <w:rPr>
                <w:rFonts w:ascii="Arial" w:hAnsi="Arial" w:cs="Arial"/>
                <w:bCs/>
                <w:color w:val="000000"/>
                <w:sz w:val="21"/>
                <w:szCs w:val="21"/>
              </w:rPr>
              <w:t xml:space="preserve"> “Educating Outside” Bloomsbury Education. London.</w:t>
            </w:r>
          </w:p>
          <w:p w14:paraId="45F5FF01" w14:textId="77777777" w:rsidR="00C16F70" w:rsidRDefault="00C16F70" w:rsidP="009567E4">
            <w:pPr>
              <w:pStyle w:val="NormalWeb"/>
              <w:ind w:left="360"/>
              <w:rPr>
                <w:rFonts w:ascii="Arial" w:hAnsi="Arial" w:cs="Arial"/>
                <w:color w:val="000000"/>
              </w:rPr>
            </w:pPr>
          </w:p>
          <w:p w14:paraId="294E22F8" w14:textId="77777777" w:rsidR="009567E4" w:rsidRDefault="009567E4" w:rsidP="009567E4">
            <w:pPr>
              <w:pStyle w:val="NormalWeb"/>
              <w:ind w:left="360"/>
              <w:rPr>
                <w:rFonts w:ascii="Arial" w:hAnsi="Arial" w:cs="Arial"/>
                <w:color w:val="000000"/>
              </w:rPr>
            </w:pPr>
          </w:p>
          <w:p w14:paraId="7AEBA5F1" w14:textId="63EC89E9" w:rsidR="06CE1E03" w:rsidRDefault="06CE1E03" w:rsidP="06CE1E03">
            <w:pPr>
              <w:rPr>
                <w:rFonts w:ascii="Arial" w:hAnsi="Arial" w:cs="Arial"/>
                <w:b/>
                <w:bCs/>
                <w:sz w:val="24"/>
                <w:szCs w:val="24"/>
              </w:rPr>
            </w:pPr>
          </w:p>
          <w:p w14:paraId="22B9C178" w14:textId="3FCD61D7" w:rsidR="06CE1E03" w:rsidRDefault="06CE1E03" w:rsidP="06CE1E03">
            <w:pPr>
              <w:rPr>
                <w:rFonts w:ascii="Arial" w:hAnsi="Arial" w:cs="Arial"/>
                <w:b/>
                <w:bCs/>
                <w:sz w:val="24"/>
                <w:szCs w:val="24"/>
              </w:rPr>
            </w:pPr>
          </w:p>
          <w:p w14:paraId="452F4162" w14:textId="77777777" w:rsidR="00F713E5" w:rsidRDefault="00F713E5" w:rsidP="06CE1E03">
            <w:pPr>
              <w:rPr>
                <w:rFonts w:ascii="Arial" w:hAnsi="Arial" w:cs="Arial"/>
                <w:b/>
                <w:bCs/>
                <w:sz w:val="24"/>
                <w:szCs w:val="24"/>
              </w:rPr>
            </w:pPr>
          </w:p>
          <w:p w14:paraId="5A1D4BB2" w14:textId="343CB078" w:rsidR="00C77AC5" w:rsidRPr="001601F3" w:rsidRDefault="00C77AC5" w:rsidP="003F2442">
            <w:pPr>
              <w:rPr>
                <w:rFonts w:ascii="Arial" w:hAnsi="Arial" w:cs="Arial"/>
                <w:i/>
                <w:iCs/>
                <w:sz w:val="20"/>
                <w:szCs w:val="20"/>
              </w:rPr>
            </w:pPr>
          </w:p>
        </w:tc>
      </w:tr>
      <w:tr w:rsidR="004D2DD7" w:rsidRPr="00B53DBB" w14:paraId="2483C5FE" w14:textId="77777777" w:rsidTr="00560FDA">
        <w:tc>
          <w:tcPr>
            <w:tcW w:w="2871" w:type="dxa"/>
            <w:shd w:val="clear" w:color="auto" w:fill="B4C6E7" w:themeFill="accent1" w:themeFillTint="66"/>
          </w:tcPr>
          <w:p w14:paraId="6AFBE0C1" w14:textId="35903929" w:rsidR="00620D6E" w:rsidRPr="00B53DBB" w:rsidRDefault="00B53DBB" w:rsidP="00684041">
            <w:pPr>
              <w:rPr>
                <w:rFonts w:ascii="Arial" w:hAnsi="Arial" w:cs="Arial"/>
                <w:b/>
                <w:bCs/>
                <w:sz w:val="28"/>
                <w:szCs w:val="28"/>
              </w:rPr>
            </w:pPr>
            <w:r>
              <w:rPr>
                <w:rFonts w:ascii="Arial" w:hAnsi="Arial" w:cs="Arial"/>
                <w:b/>
                <w:bCs/>
                <w:sz w:val="28"/>
                <w:szCs w:val="28"/>
              </w:rPr>
              <w:lastRenderedPageBreak/>
              <w:t>Phase</w:t>
            </w:r>
          </w:p>
        </w:tc>
        <w:tc>
          <w:tcPr>
            <w:tcW w:w="5017" w:type="dxa"/>
            <w:shd w:val="clear" w:color="auto" w:fill="B4C6E7" w:themeFill="accent1" w:themeFillTint="66"/>
          </w:tcPr>
          <w:p w14:paraId="5BEA38AF" w14:textId="3B8AF062" w:rsidR="00620D6E" w:rsidRPr="00B53DBB" w:rsidRDefault="00620D6E" w:rsidP="00684041">
            <w:pPr>
              <w:rPr>
                <w:rFonts w:ascii="Arial" w:hAnsi="Arial" w:cs="Arial"/>
                <w:b/>
                <w:bCs/>
                <w:sz w:val="28"/>
                <w:szCs w:val="28"/>
              </w:rPr>
            </w:pPr>
            <w:r w:rsidRPr="00B53DBB">
              <w:rPr>
                <w:rFonts w:ascii="Arial" w:hAnsi="Arial" w:cs="Arial"/>
                <w:b/>
                <w:bCs/>
                <w:sz w:val="28"/>
                <w:szCs w:val="28"/>
              </w:rPr>
              <w:t>Learn that…</w:t>
            </w:r>
          </w:p>
        </w:tc>
        <w:tc>
          <w:tcPr>
            <w:tcW w:w="6060" w:type="dxa"/>
            <w:shd w:val="clear" w:color="auto" w:fill="B4C6E7" w:themeFill="accent1" w:themeFillTint="66"/>
          </w:tcPr>
          <w:p w14:paraId="438D730E" w14:textId="70225656" w:rsidR="00620D6E" w:rsidRPr="00B53DBB" w:rsidRDefault="00620D6E" w:rsidP="00684041">
            <w:pPr>
              <w:rPr>
                <w:rFonts w:ascii="Arial" w:hAnsi="Arial" w:cs="Arial"/>
                <w:b/>
                <w:bCs/>
                <w:sz w:val="28"/>
                <w:szCs w:val="28"/>
              </w:rPr>
            </w:pPr>
            <w:r w:rsidRPr="00B53DBB">
              <w:rPr>
                <w:rFonts w:ascii="Arial" w:hAnsi="Arial" w:cs="Arial"/>
                <w:b/>
                <w:bCs/>
                <w:sz w:val="28"/>
                <w:szCs w:val="28"/>
              </w:rPr>
              <w:t>Learn how to…</w:t>
            </w:r>
          </w:p>
        </w:tc>
      </w:tr>
      <w:tr w:rsidR="004D2DD7" w:rsidRPr="00B53DBB" w14:paraId="698204EF" w14:textId="77777777" w:rsidTr="00560FDA">
        <w:tc>
          <w:tcPr>
            <w:tcW w:w="2871" w:type="dxa"/>
            <w:vMerge w:val="restart"/>
          </w:tcPr>
          <w:p w14:paraId="2E54DF8E" w14:textId="35D31806" w:rsidR="00577321" w:rsidRDefault="00B53DBB" w:rsidP="00684041">
            <w:pPr>
              <w:rPr>
                <w:rFonts w:ascii="Arial" w:hAnsi="Arial" w:cs="Arial"/>
                <w:b/>
                <w:bCs/>
              </w:rPr>
            </w:pPr>
            <w:bookmarkStart w:id="1" w:name="_Hlk66776469"/>
            <w:r>
              <w:rPr>
                <w:rFonts w:ascii="Arial" w:hAnsi="Arial" w:cs="Arial"/>
                <w:b/>
                <w:bCs/>
              </w:rPr>
              <w:t>Phase 1</w:t>
            </w:r>
          </w:p>
          <w:p w14:paraId="7E4D6270" w14:textId="7B0E47B3" w:rsidR="008F4F23" w:rsidRDefault="008F4F23" w:rsidP="00684041">
            <w:pPr>
              <w:rPr>
                <w:rFonts w:ascii="Arial" w:hAnsi="Arial" w:cs="Arial"/>
                <w:b/>
                <w:bCs/>
              </w:rPr>
            </w:pPr>
            <w:r>
              <w:rPr>
                <w:rFonts w:ascii="Arial" w:hAnsi="Arial" w:cs="Arial"/>
                <w:b/>
                <w:bCs/>
              </w:rPr>
              <w:t>(University-led)</w:t>
            </w:r>
          </w:p>
          <w:p w14:paraId="4FFCA1DB" w14:textId="18FF8EE0" w:rsidR="00620D6E" w:rsidRPr="00B53DBB" w:rsidRDefault="00620D6E" w:rsidP="00684041">
            <w:pPr>
              <w:rPr>
                <w:rFonts w:ascii="Arial" w:hAnsi="Arial" w:cs="Arial"/>
                <w:b/>
                <w:bCs/>
              </w:rPr>
            </w:pPr>
          </w:p>
        </w:tc>
        <w:tc>
          <w:tcPr>
            <w:tcW w:w="5017" w:type="dxa"/>
          </w:tcPr>
          <w:p w14:paraId="29DA3A3B" w14:textId="17CA54F7" w:rsidR="00B53DBB" w:rsidRPr="00B53DBB" w:rsidRDefault="00B53DBB" w:rsidP="00684041">
            <w:pPr>
              <w:shd w:val="clear" w:color="auto" w:fill="FFFFFF"/>
              <w:textAlignment w:val="baseline"/>
              <w:rPr>
                <w:rFonts w:ascii="Arial" w:eastAsia="Times New Roman" w:hAnsi="Arial" w:cs="Arial"/>
                <w:sz w:val="20"/>
                <w:szCs w:val="20"/>
                <w:lang w:eastAsia="en-GB"/>
              </w:rPr>
            </w:pPr>
            <w:r w:rsidRPr="00B53DBB">
              <w:rPr>
                <w:rFonts w:ascii="Arial" w:eastAsia="Times New Roman" w:hAnsi="Arial" w:cs="Arial"/>
                <w:b/>
                <w:bCs/>
                <w:sz w:val="20"/>
                <w:szCs w:val="20"/>
                <w:lang w:eastAsia="en-GB"/>
              </w:rPr>
              <w:t xml:space="preserve">Trainees will know: </w:t>
            </w:r>
          </w:p>
        </w:tc>
        <w:tc>
          <w:tcPr>
            <w:tcW w:w="6060" w:type="dxa"/>
          </w:tcPr>
          <w:p w14:paraId="33F8C3F3" w14:textId="79EBF98D" w:rsidR="00620D6E" w:rsidRPr="00712BBB" w:rsidRDefault="00712BBB" w:rsidP="00684041">
            <w:pPr>
              <w:rPr>
                <w:rFonts w:ascii="Arial" w:hAnsi="Arial" w:cs="Arial"/>
                <w:b/>
                <w:bCs/>
                <w:sz w:val="20"/>
                <w:szCs w:val="20"/>
              </w:rPr>
            </w:pPr>
            <w:r w:rsidRPr="00712BBB">
              <w:rPr>
                <w:rFonts w:ascii="Arial" w:hAnsi="Arial" w:cs="Arial"/>
                <w:b/>
                <w:bCs/>
                <w:sz w:val="20"/>
                <w:szCs w:val="20"/>
              </w:rPr>
              <w:t xml:space="preserve">Trainees will be able to: </w:t>
            </w:r>
          </w:p>
        </w:tc>
      </w:tr>
      <w:bookmarkEnd w:id="1"/>
      <w:tr w:rsidR="0060135D" w:rsidRPr="00B53DBB" w14:paraId="115C4017" w14:textId="77777777" w:rsidTr="00560FDA">
        <w:tc>
          <w:tcPr>
            <w:tcW w:w="2871" w:type="dxa"/>
            <w:vMerge/>
          </w:tcPr>
          <w:p w14:paraId="587D4652" w14:textId="77777777" w:rsidR="0060135D" w:rsidRPr="00B53DBB" w:rsidRDefault="0060135D" w:rsidP="0060135D">
            <w:pPr>
              <w:rPr>
                <w:rFonts w:ascii="Arial" w:hAnsi="Arial" w:cs="Arial"/>
                <w:b/>
                <w:bCs/>
              </w:rPr>
            </w:pPr>
          </w:p>
        </w:tc>
        <w:tc>
          <w:tcPr>
            <w:tcW w:w="5017" w:type="dxa"/>
          </w:tcPr>
          <w:p w14:paraId="58FF9C0B" w14:textId="3233D4A8" w:rsidR="0060135D" w:rsidRPr="00C77AC5" w:rsidRDefault="001D36D4" w:rsidP="06CE1E03">
            <w:pPr>
              <w:pStyle w:val="ListParagraph"/>
              <w:numPr>
                <w:ilvl w:val="0"/>
                <w:numId w:val="11"/>
              </w:numPr>
              <w:rPr>
                <w:rFonts w:eastAsiaTheme="minorEastAsia"/>
                <w:sz w:val="20"/>
                <w:szCs w:val="20"/>
              </w:rPr>
            </w:pPr>
            <w:r w:rsidRPr="004C48DA">
              <w:rPr>
                <w:rFonts w:ascii="Arial" w:hAnsi="Arial" w:cs="Arial"/>
              </w:rPr>
              <w:t xml:space="preserve">LOTC involves learning in a wide array of places and settings other than a classroom and includes the use of visitors to the </w:t>
            </w:r>
            <w:r w:rsidR="00560FDA" w:rsidRPr="004C48DA">
              <w:rPr>
                <w:rFonts w:ascii="Arial" w:hAnsi="Arial" w:cs="Arial"/>
              </w:rPr>
              <w:t>school</w:t>
            </w:r>
            <w:r w:rsidR="00560FDA">
              <w:rPr>
                <w:rFonts w:ascii="Arial" w:hAnsi="Arial" w:cs="Arial"/>
              </w:rPr>
              <w:t xml:space="preserve"> </w:t>
            </w:r>
            <w:r w:rsidR="00560FDA" w:rsidRPr="00721FC7">
              <w:rPr>
                <w:rFonts w:ascii="Arial" w:hAnsi="Arial" w:cs="Arial"/>
                <w:b/>
                <w:bCs/>
              </w:rPr>
              <w:t>CCF</w:t>
            </w:r>
            <w:r w:rsidRPr="00721FC7">
              <w:rPr>
                <w:rFonts w:ascii="Arial" w:hAnsi="Arial" w:cs="Arial"/>
                <w:b/>
                <w:bCs/>
              </w:rPr>
              <w:t>3.2</w:t>
            </w:r>
          </w:p>
        </w:tc>
        <w:tc>
          <w:tcPr>
            <w:tcW w:w="6060" w:type="dxa"/>
          </w:tcPr>
          <w:p w14:paraId="61122D2F" w14:textId="2A37A584" w:rsidR="0060135D" w:rsidRDefault="00A4534B" w:rsidP="0060135D">
            <w:pPr>
              <w:pStyle w:val="ListParagraph"/>
              <w:numPr>
                <w:ilvl w:val="0"/>
                <w:numId w:val="11"/>
              </w:numPr>
              <w:rPr>
                <w:rFonts w:ascii="Arial" w:hAnsi="Arial" w:cs="Arial"/>
                <w:sz w:val="20"/>
                <w:szCs w:val="20"/>
              </w:rPr>
            </w:pPr>
            <w:r w:rsidRPr="0A28B4C7">
              <w:rPr>
                <w:rFonts w:ascii="Arial" w:hAnsi="Arial" w:cs="Arial"/>
              </w:rPr>
              <w:t>Begin to identify some opportunities to use LOTC to support learning in individual National Curriculum subjects</w:t>
            </w:r>
            <w:r w:rsidR="00F713E5">
              <w:rPr>
                <w:rFonts w:ascii="Arial" w:hAnsi="Arial" w:cs="Arial"/>
              </w:rPr>
              <w:t>.</w:t>
            </w:r>
            <w:r w:rsidRPr="0A28B4C7">
              <w:rPr>
                <w:rFonts w:ascii="Arial" w:hAnsi="Arial" w:cs="Arial"/>
              </w:rPr>
              <w:t xml:space="preserve"> </w:t>
            </w:r>
            <w:r w:rsidRPr="00721FC7">
              <w:rPr>
                <w:rFonts w:ascii="Arial" w:hAnsi="Arial" w:cs="Arial"/>
                <w:b/>
                <w:bCs/>
              </w:rPr>
              <w:t>CCF 3.1, 3.2.,3.5,3.7</w:t>
            </w:r>
          </w:p>
        </w:tc>
      </w:tr>
      <w:tr w:rsidR="003F2442" w:rsidRPr="00B53DBB" w14:paraId="1876DB71" w14:textId="77777777" w:rsidTr="00560FDA">
        <w:tc>
          <w:tcPr>
            <w:tcW w:w="2871" w:type="dxa"/>
            <w:vMerge/>
          </w:tcPr>
          <w:p w14:paraId="4CD2F310" w14:textId="77777777" w:rsidR="003F2442" w:rsidRPr="00B53DBB" w:rsidRDefault="003F2442" w:rsidP="003F2442">
            <w:pPr>
              <w:rPr>
                <w:rFonts w:ascii="Arial" w:hAnsi="Arial" w:cs="Arial"/>
                <w:b/>
                <w:bCs/>
              </w:rPr>
            </w:pPr>
          </w:p>
        </w:tc>
        <w:tc>
          <w:tcPr>
            <w:tcW w:w="5017" w:type="dxa"/>
          </w:tcPr>
          <w:p w14:paraId="1622D7C8" w14:textId="77777777" w:rsidR="003F2442" w:rsidRPr="00721FC7" w:rsidRDefault="001D36D4" w:rsidP="06CE1E03">
            <w:pPr>
              <w:pStyle w:val="ListParagraph"/>
              <w:numPr>
                <w:ilvl w:val="0"/>
                <w:numId w:val="11"/>
              </w:numPr>
              <w:rPr>
                <w:rFonts w:eastAsiaTheme="minorEastAsia"/>
                <w:sz w:val="20"/>
                <w:szCs w:val="20"/>
              </w:rPr>
            </w:pPr>
            <w:r w:rsidRPr="0A28B4C7">
              <w:rPr>
                <w:rFonts w:ascii="Arial" w:hAnsi="Arial" w:cs="Arial"/>
              </w:rPr>
              <w:t xml:space="preserve">LOTC is an approach to learning that consists of multiple pedagogies </w:t>
            </w:r>
            <w:r w:rsidR="00F713E5">
              <w:rPr>
                <w:rFonts w:ascii="Arial" w:hAnsi="Arial" w:cs="Arial"/>
              </w:rPr>
              <w:t>related</w:t>
            </w:r>
            <w:r w:rsidRPr="0A28B4C7">
              <w:rPr>
                <w:rFonts w:ascii="Arial" w:hAnsi="Arial" w:cs="Arial"/>
              </w:rPr>
              <w:t xml:space="preserve"> to individual subject disciplines, (</w:t>
            </w:r>
            <w:r w:rsidR="00721FC7" w:rsidRPr="0A28B4C7">
              <w:rPr>
                <w:rFonts w:ascii="Arial" w:hAnsi="Arial" w:cs="Arial"/>
              </w:rPr>
              <w:t>e.g.,</w:t>
            </w:r>
            <w:r w:rsidRPr="0A28B4C7">
              <w:rPr>
                <w:rFonts w:ascii="Arial" w:hAnsi="Arial" w:cs="Arial"/>
              </w:rPr>
              <w:t xml:space="preserve"> fieldwork, enquiry etc) connected to specific places (Forest School</w:t>
            </w:r>
            <w:r w:rsidR="0069665C">
              <w:rPr>
                <w:rFonts w:ascii="Arial" w:hAnsi="Arial" w:cs="Arial"/>
              </w:rPr>
              <w:t>,</w:t>
            </w:r>
            <w:r w:rsidRPr="0A28B4C7">
              <w:rPr>
                <w:rFonts w:ascii="Arial" w:hAnsi="Arial" w:cs="Arial"/>
              </w:rPr>
              <w:t xml:space="preserve"> Visits etc).</w:t>
            </w:r>
            <w:r w:rsidR="00560FDA">
              <w:rPr>
                <w:rFonts w:ascii="Arial" w:hAnsi="Arial" w:cs="Arial"/>
              </w:rPr>
              <w:t xml:space="preserve"> </w:t>
            </w:r>
            <w:r w:rsidRPr="00721FC7">
              <w:rPr>
                <w:rFonts w:ascii="Arial" w:hAnsi="Arial" w:cs="Arial"/>
                <w:b/>
                <w:bCs/>
              </w:rPr>
              <w:t>CCF3.1, 3.2</w:t>
            </w:r>
          </w:p>
          <w:p w14:paraId="53C38FF1" w14:textId="4C453584" w:rsidR="00721FC7" w:rsidRDefault="00721FC7" w:rsidP="06CE1E03">
            <w:pPr>
              <w:pStyle w:val="ListParagraph"/>
              <w:numPr>
                <w:ilvl w:val="0"/>
                <w:numId w:val="11"/>
              </w:numPr>
              <w:rPr>
                <w:rFonts w:eastAsiaTheme="minorEastAsia"/>
                <w:sz w:val="20"/>
                <w:szCs w:val="20"/>
              </w:rPr>
            </w:pPr>
          </w:p>
        </w:tc>
        <w:tc>
          <w:tcPr>
            <w:tcW w:w="6060" w:type="dxa"/>
          </w:tcPr>
          <w:p w14:paraId="1075F64E" w14:textId="74B885FF" w:rsidR="003F2442" w:rsidRDefault="00E2342E" w:rsidP="003F2442">
            <w:pPr>
              <w:pStyle w:val="ListParagraph"/>
              <w:numPr>
                <w:ilvl w:val="0"/>
                <w:numId w:val="11"/>
              </w:numPr>
              <w:rPr>
                <w:rFonts w:ascii="Arial" w:hAnsi="Arial" w:cs="Arial"/>
                <w:sz w:val="20"/>
                <w:szCs w:val="20"/>
              </w:rPr>
            </w:pPr>
            <w:r>
              <w:rPr>
                <w:rFonts w:ascii="Arial" w:hAnsi="Arial" w:cs="Arial"/>
              </w:rPr>
              <w:t xml:space="preserve">Articulate some of the values of using LOTC to support children’s learning </w:t>
            </w:r>
            <w:r w:rsidR="00721FC7">
              <w:rPr>
                <w:rFonts w:ascii="Arial" w:hAnsi="Arial" w:cs="Arial"/>
              </w:rPr>
              <w:t>e.g.,</w:t>
            </w:r>
            <w:r>
              <w:rPr>
                <w:rFonts w:ascii="Arial" w:hAnsi="Arial" w:cs="Arial"/>
              </w:rPr>
              <w:t xml:space="preserve"> developing schema, impact on long term memory, behaviour regulation, wellbeing etc</w:t>
            </w:r>
          </w:p>
        </w:tc>
      </w:tr>
      <w:tr w:rsidR="003F2442" w:rsidRPr="00B53DBB" w14:paraId="338189D5" w14:textId="77777777" w:rsidTr="00560FDA">
        <w:tc>
          <w:tcPr>
            <w:tcW w:w="2871" w:type="dxa"/>
            <w:vMerge/>
          </w:tcPr>
          <w:p w14:paraId="330B5D8E" w14:textId="77777777" w:rsidR="003F2442" w:rsidRPr="00B53DBB" w:rsidRDefault="003F2442" w:rsidP="003F2442">
            <w:pPr>
              <w:rPr>
                <w:rFonts w:ascii="Arial" w:hAnsi="Arial" w:cs="Arial"/>
                <w:b/>
                <w:bCs/>
              </w:rPr>
            </w:pPr>
          </w:p>
        </w:tc>
        <w:tc>
          <w:tcPr>
            <w:tcW w:w="5017" w:type="dxa"/>
          </w:tcPr>
          <w:p w14:paraId="5610E76D" w14:textId="6EA54A84" w:rsidR="003F2442" w:rsidRDefault="001D36D4" w:rsidP="06CE1E03">
            <w:pPr>
              <w:pStyle w:val="ListParagraph"/>
              <w:numPr>
                <w:ilvl w:val="0"/>
                <w:numId w:val="11"/>
              </w:numPr>
              <w:rPr>
                <w:rFonts w:eastAsiaTheme="minorEastAsia"/>
                <w:color w:val="000000" w:themeColor="text1"/>
              </w:rPr>
            </w:pPr>
            <w:r w:rsidRPr="0A28B4C7">
              <w:rPr>
                <w:rFonts w:ascii="Arial" w:hAnsi="Arial" w:cs="Arial"/>
              </w:rPr>
              <w:t xml:space="preserve">What is Learning in </w:t>
            </w:r>
            <w:r w:rsidR="00F713E5">
              <w:rPr>
                <w:rFonts w:ascii="Arial" w:hAnsi="Arial" w:cs="Arial"/>
              </w:rPr>
              <w:t xml:space="preserve">the </w:t>
            </w:r>
            <w:r w:rsidRPr="0A28B4C7">
              <w:rPr>
                <w:rFonts w:ascii="Arial" w:hAnsi="Arial" w:cs="Arial"/>
              </w:rPr>
              <w:t>Natural Environment and how all schools, no matter the</w:t>
            </w:r>
            <w:r>
              <w:rPr>
                <w:rFonts w:ascii="Arial" w:hAnsi="Arial" w:cs="Arial"/>
              </w:rPr>
              <w:t>ir</w:t>
            </w:r>
            <w:r w:rsidRPr="0A28B4C7">
              <w:rPr>
                <w:rFonts w:ascii="Arial" w:hAnsi="Arial" w:cs="Arial"/>
              </w:rPr>
              <w:t xml:space="preserve"> location can access these environments</w:t>
            </w:r>
            <w:r w:rsidR="00F713E5">
              <w:rPr>
                <w:rFonts w:ascii="Arial" w:hAnsi="Arial" w:cs="Arial"/>
              </w:rPr>
              <w:t>.</w:t>
            </w:r>
            <w:r>
              <w:rPr>
                <w:rFonts w:ascii="Arial" w:hAnsi="Arial" w:cs="Arial"/>
              </w:rPr>
              <w:t xml:space="preserve"> </w:t>
            </w:r>
            <w:r w:rsidRPr="00721FC7">
              <w:rPr>
                <w:rFonts w:ascii="Arial" w:hAnsi="Arial" w:cs="Arial"/>
                <w:b/>
                <w:bCs/>
              </w:rPr>
              <w:t>CCF 3.</w:t>
            </w:r>
            <w:r w:rsidR="06CE1E03" w:rsidRPr="06CE1E03">
              <w:rPr>
                <w:rFonts w:ascii="Times New Roman" w:eastAsia="Times New Roman" w:hAnsi="Times New Roman" w:cs="Times New Roman"/>
                <w:color w:val="000000" w:themeColor="text1"/>
              </w:rPr>
              <w:t xml:space="preserve">  </w:t>
            </w:r>
          </w:p>
        </w:tc>
        <w:tc>
          <w:tcPr>
            <w:tcW w:w="6060" w:type="dxa"/>
          </w:tcPr>
          <w:p w14:paraId="43BFCAF4" w14:textId="77777777" w:rsidR="00E2342E" w:rsidRPr="00721FC7" w:rsidRDefault="00E2342E" w:rsidP="00E2342E">
            <w:pPr>
              <w:pStyle w:val="ListParagraph"/>
              <w:numPr>
                <w:ilvl w:val="0"/>
                <w:numId w:val="11"/>
              </w:numPr>
              <w:spacing w:line="259" w:lineRule="auto"/>
              <w:rPr>
                <w:rFonts w:eastAsiaTheme="minorEastAsia"/>
                <w:b/>
                <w:bCs/>
              </w:rPr>
            </w:pPr>
            <w:r w:rsidRPr="0A28B4C7">
              <w:rPr>
                <w:rFonts w:ascii="Arial" w:hAnsi="Arial" w:cs="Arial"/>
              </w:rPr>
              <w:t xml:space="preserve">Collectively shape a learning Experience to support children’s Connection to Nature using a Connection to Nature Framework </w:t>
            </w:r>
            <w:r w:rsidRPr="00721FC7">
              <w:rPr>
                <w:rFonts w:ascii="Arial" w:hAnsi="Arial" w:cs="Arial"/>
                <w:b/>
                <w:bCs/>
              </w:rPr>
              <w:t>CCF3.2</w:t>
            </w:r>
          </w:p>
          <w:p w14:paraId="618B2E71" w14:textId="73673E5A" w:rsidR="003F2442" w:rsidRDefault="003F2442" w:rsidP="00E2342E">
            <w:pPr>
              <w:pStyle w:val="ListParagraph"/>
              <w:ind w:left="360"/>
              <w:rPr>
                <w:rFonts w:ascii="Arial" w:hAnsi="Arial" w:cs="Arial"/>
                <w:sz w:val="20"/>
                <w:szCs w:val="20"/>
              </w:rPr>
            </w:pPr>
          </w:p>
        </w:tc>
      </w:tr>
      <w:tr w:rsidR="003F2442" w:rsidRPr="00B53DBB" w14:paraId="1361DE25" w14:textId="77777777" w:rsidTr="00560FDA">
        <w:tc>
          <w:tcPr>
            <w:tcW w:w="2871" w:type="dxa"/>
            <w:vMerge/>
          </w:tcPr>
          <w:p w14:paraId="0CEDAB70" w14:textId="77777777" w:rsidR="003F2442" w:rsidRPr="00B53DBB" w:rsidRDefault="003F2442" w:rsidP="003F2442">
            <w:pPr>
              <w:rPr>
                <w:rFonts w:ascii="Arial" w:hAnsi="Arial" w:cs="Arial"/>
                <w:b/>
                <w:bCs/>
              </w:rPr>
            </w:pPr>
          </w:p>
        </w:tc>
        <w:tc>
          <w:tcPr>
            <w:tcW w:w="5017" w:type="dxa"/>
          </w:tcPr>
          <w:p w14:paraId="14D6AC1A" w14:textId="56288F2E" w:rsidR="003F2442" w:rsidRDefault="00221B50" w:rsidP="06CE1E03">
            <w:pPr>
              <w:pStyle w:val="ListParagraph"/>
              <w:numPr>
                <w:ilvl w:val="0"/>
                <w:numId w:val="11"/>
              </w:numPr>
              <w:rPr>
                <w:rFonts w:eastAsiaTheme="minorEastAsia"/>
                <w:color w:val="000000" w:themeColor="text1"/>
              </w:rPr>
            </w:pPr>
            <w:r w:rsidRPr="0A28B4C7">
              <w:rPr>
                <w:rFonts w:ascii="Arial" w:hAnsi="Arial" w:cs="Arial"/>
              </w:rPr>
              <w:t>Recognise the impo</w:t>
            </w:r>
            <w:r>
              <w:rPr>
                <w:rFonts w:ascii="Arial" w:hAnsi="Arial" w:cs="Arial"/>
              </w:rPr>
              <w:t>rtance of connecting to nature f</w:t>
            </w:r>
            <w:r w:rsidRPr="0A28B4C7">
              <w:rPr>
                <w:rFonts w:ascii="Arial" w:hAnsi="Arial" w:cs="Arial"/>
              </w:rPr>
              <w:t>or children’s learning</w:t>
            </w:r>
            <w:r w:rsidR="00F713E5">
              <w:rPr>
                <w:rFonts w:ascii="Arial" w:hAnsi="Arial" w:cs="Arial"/>
              </w:rPr>
              <w:t>.</w:t>
            </w:r>
            <w:r w:rsidRPr="0A28B4C7">
              <w:rPr>
                <w:rFonts w:ascii="Arial" w:hAnsi="Arial" w:cs="Arial"/>
              </w:rPr>
              <w:t xml:space="preserve"> </w:t>
            </w:r>
            <w:r w:rsidRPr="00721FC7">
              <w:rPr>
                <w:rFonts w:ascii="Arial" w:hAnsi="Arial" w:cs="Arial"/>
                <w:b/>
                <w:bCs/>
              </w:rPr>
              <w:t>CCF1,</w:t>
            </w:r>
            <w:r w:rsidR="00560FDA" w:rsidRPr="00721FC7">
              <w:rPr>
                <w:rFonts w:ascii="Arial" w:hAnsi="Arial" w:cs="Arial"/>
                <w:b/>
                <w:bCs/>
              </w:rPr>
              <w:t>1, m</w:t>
            </w:r>
            <w:r w:rsidRPr="00721FC7">
              <w:rPr>
                <w:rFonts w:ascii="Arial" w:hAnsi="Arial" w:cs="Arial"/>
                <w:b/>
                <w:bCs/>
              </w:rPr>
              <w:t xml:space="preserve"> 1,4, 1,6, 2.1,2.2, 2.5, 2.6</w:t>
            </w:r>
          </w:p>
        </w:tc>
        <w:tc>
          <w:tcPr>
            <w:tcW w:w="6060" w:type="dxa"/>
          </w:tcPr>
          <w:p w14:paraId="0A950EB5" w14:textId="3AFE24B5" w:rsidR="003F2442" w:rsidRDefault="00A4534B" w:rsidP="003F2442">
            <w:pPr>
              <w:pStyle w:val="ListParagraph"/>
              <w:numPr>
                <w:ilvl w:val="0"/>
                <w:numId w:val="11"/>
              </w:numPr>
              <w:rPr>
                <w:rFonts w:ascii="Arial" w:hAnsi="Arial" w:cs="Arial"/>
                <w:sz w:val="20"/>
                <w:szCs w:val="20"/>
              </w:rPr>
            </w:pPr>
            <w:r w:rsidRPr="0A28B4C7">
              <w:rPr>
                <w:rFonts w:ascii="Arial" w:hAnsi="Arial" w:cs="Arial"/>
              </w:rPr>
              <w:t xml:space="preserve">Consider potential benefits and hazards of using the outdoors and how to mediate </w:t>
            </w:r>
            <w:r w:rsidR="00560FDA" w:rsidRPr="0A28B4C7">
              <w:rPr>
                <w:rFonts w:ascii="Arial" w:hAnsi="Arial" w:cs="Arial"/>
              </w:rPr>
              <w:t>hazards.</w:t>
            </w:r>
            <w:r w:rsidR="00560FDA">
              <w:rPr>
                <w:rFonts w:ascii="Arial" w:hAnsi="Arial" w:cs="Arial"/>
              </w:rPr>
              <w:t xml:space="preserve"> </w:t>
            </w:r>
            <w:r w:rsidR="00560FDA" w:rsidRPr="00721FC7">
              <w:rPr>
                <w:rFonts w:ascii="Arial" w:hAnsi="Arial" w:cs="Arial"/>
                <w:b/>
                <w:bCs/>
              </w:rPr>
              <w:t>CCF</w:t>
            </w:r>
            <w:r w:rsidRPr="00721FC7">
              <w:rPr>
                <w:rFonts w:ascii="Arial" w:hAnsi="Arial" w:cs="Arial"/>
                <w:b/>
                <w:bCs/>
              </w:rPr>
              <w:t>1.1,3.1,3.2 7.2</w:t>
            </w:r>
          </w:p>
        </w:tc>
      </w:tr>
      <w:tr w:rsidR="003F2442" w:rsidRPr="00B53DBB" w14:paraId="2CB01824" w14:textId="77777777" w:rsidTr="00560FDA">
        <w:tc>
          <w:tcPr>
            <w:tcW w:w="2871" w:type="dxa"/>
            <w:vMerge/>
          </w:tcPr>
          <w:p w14:paraId="03ACD498" w14:textId="77777777" w:rsidR="003F2442" w:rsidRPr="00B53DBB" w:rsidRDefault="003F2442" w:rsidP="003F2442">
            <w:pPr>
              <w:rPr>
                <w:rFonts w:ascii="Arial" w:hAnsi="Arial" w:cs="Arial"/>
                <w:b/>
                <w:bCs/>
              </w:rPr>
            </w:pPr>
          </w:p>
        </w:tc>
        <w:tc>
          <w:tcPr>
            <w:tcW w:w="5017" w:type="dxa"/>
          </w:tcPr>
          <w:p w14:paraId="52AEAF55" w14:textId="77777777" w:rsidR="003F2442" w:rsidRPr="00721FC7" w:rsidRDefault="00221B50" w:rsidP="003F2442">
            <w:pPr>
              <w:pStyle w:val="ListParagraph"/>
              <w:numPr>
                <w:ilvl w:val="0"/>
                <w:numId w:val="11"/>
              </w:numPr>
              <w:rPr>
                <w:rFonts w:ascii="Arial" w:hAnsi="Arial" w:cs="Arial"/>
                <w:sz w:val="20"/>
                <w:szCs w:val="20"/>
              </w:rPr>
            </w:pPr>
            <w:r w:rsidRPr="0A28B4C7">
              <w:rPr>
                <w:rFonts w:ascii="Arial" w:hAnsi="Arial" w:cs="Arial"/>
              </w:rPr>
              <w:t>Know the term ‘Nature Deficit Disorder’ and recognise some of the causes for this including those of unequal access, misconceptions and lack of teacher confidence</w:t>
            </w:r>
            <w:r w:rsidR="00F713E5">
              <w:rPr>
                <w:rFonts w:ascii="Arial" w:hAnsi="Arial" w:cs="Arial"/>
              </w:rPr>
              <w:t>.</w:t>
            </w:r>
            <w:r>
              <w:rPr>
                <w:rFonts w:ascii="Arial" w:hAnsi="Arial" w:cs="Arial"/>
              </w:rPr>
              <w:t xml:space="preserve"> </w:t>
            </w:r>
            <w:r w:rsidRPr="00721FC7">
              <w:rPr>
                <w:rFonts w:ascii="Arial" w:hAnsi="Arial" w:cs="Arial"/>
                <w:b/>
                <w:bCs/>
              </w:rPr>
              <w:t>CCF1.2,1.4, 1.6 2.</w:t>
            </w:r>
          </w:p>
          <w:p w14:paraId="18648F7B" w14:textId="51BCCA6E" w:rsidR="00721FC7" w:rsidRDefault="00721FC7" w:rsidP="003F2442">
            <w:pPr>
              <w:pStyle w:val="ListParagraph"/>
              <w:numPr>
                <w:ilvl w:val="0"/>
                <w:numId w:val="11"/>
              </w:numPr>
              <w:rPr>
                <w:rFonts w:ascii="Arial" w:hAnsi="Arial" w:cs="Arial"/>
                <w:sz w:val="20"/>
                <w:szCs w:val="20"/>
              </w:rPr>
            </w:pPr>
          </w:p>
        </w:tc>
        <w:tc>
          <w:tcPr>
            <w:tcW w:w="6060" w:type="dxa"/>
          </w:tcPr>
          <w:p w14:paraId="4E7E3F46" w14:textId="77777777" w:rsidR="00E2342E" w:rsidRPr="00721FC7" w:rsidRDefault="00E2342E" w:rsidP="00E2342E">
            <w:pPr>
              <w:pStyle w:val="ListParagraph"/>
              <w:numPr>
                <w:ilvl w:val="0"/>
                <w:numId w:val="11"/>
              </w:numPr>
              <w:rPr>
                <w:rFonts w:ascii="Arial" w:hAnsi="Arial" w:cs="Arial"/>
                <w:b/>
                <w:bCs/>
              </w:rPr>
            </w:pPr>
            <w:r w:rsidRPr="0A28B4C7">
              <w:rPr>
                <w:rFonts w:ascii="Arial" w:hAnsi="Arial" w:cs="Arial"/>
              </w:rPr>
              <w:t>Begin to use Risky Play Pedagogy to collectively shape the design of an activity to support providing children with opportunities to experience healthy risk</w:t>
            </w:r>
            <w:r>
              <w:rPr>
                <w:rFonts w:ascii="Arial" w:hAnsi="Arial" w:cs="Arial"/>
              </w:rPr>
              <w:t xml:space="preserve">  </w:t>
            </w:r>
            <w:r w:rsidRPr="00721FC7">
              <w:rPr>
                <w:rFonts w:ascii="Arial" w:hAnsi="Arial" w:cs="Arial"/>
                <w:b/>
                <w:bCs/>
              </w:rPr>
              <w:t>CCF11, 1.6,3.1.3.2, 3.3,3.4, 3.5, 3.6, 7.1, 7.2.7.3, 7.4</w:t>
            </w:r>
          </w:p>
          <w:p w14:paraId="64E1275D" w14:textId="4C4E7E03" w:rsidR="003F2442" w:rsidRDefault="003F2442" w:rsidP="00E2342E">
            <w:pPr>
              <w:pStyle w:val="ListParagraph"/>
              <w:ind w:left="360"/>
              <w:rPr>
                <w:rFonts w:ascii="Arial" w:hAnsi="Arial" w:cs="Arial"/>
                <w:sz w:val="20"/>
                <w:szCs w:val="20"/>
              </w:rPr>
            </w:pPr>
          </w:p>
        </w:tc>
      </w:tr>
      <w:tr w:rsidR="003F2442" w:rsidRPr="00B53DBB" w14:paraId="31595C70" w14:textId="77777777" w:rsidTr="00560FDA">
        <w:tc>
          <w:tcPr>
            <w:tcW w:w="2871" w:type="dxa"/>
            <w:vMerge/>
          </w:tcPr>
          <w:p w14:paraId="789E4EC1" w14:textId="77777777" w:rsidR="003F2442" w:rsidRPr="00B53DBB" w:rsidRDefault="003F2442" w:rsidP="003F2442">
            <w:pPr>
              <w:rPr>
                <w:rFonts w:ascii="Arial" w:hAnsi="Arial" w:cs="Arial"/>
                <w:b/>
                <w:bCs/>
              </w:rPr>
            </w:pPr>
          </w:p>
        </w:tc>
        <w:tc>
          <w:tcPr>
            <w:tcW w:w="5017" w:type="dxa"/>
          </w:tcPr>
          <w:p w14:paraId="34937830" w14:textId="77777777" w:rsidR="003F2442" w:rsidRPr="00721FC7" w:rsidRDefault="00221B50" w:rsidP="003F2442">
            <w:pPr>
              <w:pStyle w:val="ListParagraph"/>
              <w:numPr>
                <w:ilvl w:val="0"/>
                <w:numId w:val="11"/>
              </w:numPr>
              <w:rPr>
                <w:rFonts w:ascii="Arial" w:hAnsi="Arial" w:cs="Arial"/>
                <w:sz w:val="20"/>
                <w:szCs w:val="20"/>
              </w:rPr>
            </w:pPr>
            <w:r w:rsidRPr="0A28B4C7">
              <w:rPr>
                <w:rFonts w:ascii="Arial" w:hAnsi="Arial" w:cs="Arial"/>
              </w:rPr>
              <w:t xml:space="preserve">Begin to be aware of the research findings around the benefits of LOTC for children’s learning and how it can support long term memory, cognition, wellbeing and behaviour </w:t>
            </w:r>
            <w:r w:rsidR="00343FDE" w:rsidRPr="0A28B4C7">
              <w:rPr>
                <w:rFonts w:ascii="Arial" w:hAnsi="Arial" w:cs="Arial"/>
              </w:rPr>
              <w:t>regulation.</w:t>
            </w:r>
            <w:r w:rsidR="00343FDE">
              <w:rPr>
                <w:rFonts w:ascii="Arial" w:hAnsi="Arial" w:cs="Arial"/>
              </w:rPr>
              <w:t xml:space="preserve"> </w:t>
            </w:r>
            <w:r w:rsidR="00343FDE" w:rsidRPr="00721FC7">
              <w:rPr>
                <w:rFonts w:ascii="Arial" w:hAnsi="Arial" w:cs="Arial"/>
                <w:b/>
                <w:bCs/>
              </w:rPr>
              <w:t>CCF</w:t>
            </w:r>
            <w:r w:rsidRPr="00721FC7">
              <w:rPr>
                <w:rFonts w:ascii="Arial" w:hAnsi="Arial" w:cs="Arial"/>
                <w:b/>
                <w:bCs/>
              </w:rPr>
              <w:t>2,1, 2.2 2.3,2.4 2.5, 2.6,3.71, 7.2, 7.3, 7.4, 7.5,</w:t>
            </w:r>
          </w:p>
          <w:p w14:paraId="6C403D98" w14:textId="128933C3" w:rsidR="00721FC7" w:rsidRPr="00721FC7" w:rsidRDefault="00721FC7" w:rsidP="00721FC7">
            <w:pPr>
              <w:rPr>
                <w:rFonts w:ascii="Arial" w:hAnsi="Arial" w:cs="Arial"/>
                <w:sz w:val="20"/>
                <w:szCs w:val="20"/>
              </w:rPr>
            </w:pPr>
          </w:p>
        </w:tc>
        <w:tc>
          <w:tcPr>
            <w:tcW w:w="6060" w:type="dxa"/>
          </w:tcPr>
          <w:p w14:paraId="7787D73E" w14:textId="33D56F6D" w:rsidR="003F2442" w:rsidRDefault="00E2342E" w:rsidP="003F2442">
            <w:pPr>
              <w:pStyle w:val="ListParagraph"/>
              <w:numPr>
                <w:ilvl w:val="0"/>
                <w:numId w:val="11"/>
              </w:numPr>
              <w:rPr>
                <w:rFonts w:ascii="Arial" w:hAnsi="Arial" w:cs="Arial"/>
                <w:sz w:val="20"/>
                <w:szCs w:val="20"/>
              </w:rPr>
            </w:pPr>
            <w:r>
              <w:rPr>
                <w:rFonts w:ascii="Arial" w:hAnsi="Arial" w:cs="Arial"/>
              </w:rPr>
              <w:t>Identify</w:t>
            </w:r>
            <w:r w:rsidRPr="0A28B4C7">
              <w:rPr>
                <w:rFonts w:ascii="Arial" w:hAnsi="Arial" w:cs="Arial"/>
              </w:rPr>
              <w:t xml:space="preserve"> and begin to promote a</w:t>
            </w:r>
            <w:r>
              <w:rPr>
                <w:rFonts w:ascii="Arial" w:hAnsi="Arial" w:cs="Arial"/>
              </w:rPr>
              <w:t>n individual</w:t>
            </w:r>
            <w:r w:rsidRPr="0A28B4C7">
              <w:rPr>
                <w:rFonts w:ascii="Arial" w:hAnsi="Arial" w:cs="Arial"/>
              </w:rPr>
              <w:t xml:space="preserve"> respect for the environment and ecological justice</w:t>
            </w:r>
            <w:r w:rsidR="00F713E5">
              <w:rPr>
                <w:rFonts w:ascii="Arial" w:hAnsi="Arial" w:cs="Arial"/>
              </w:rPr>
              <w:t>.</w:t>
            </w:r>
            <w:r w:rsidRPr="0A28B4C7">
              <w:rPr>
                <w:rFonts w:ascii="Arial" w:hAnsi="Arial" w:cs="Arial"/>
              </w:rPr>
              <w:t xml:space="preserve">  </w:t>
            </w:r>
            <w:r w:rsidRPr="00721FC7">
              <w:rPr>
                <w:rFonts w:ascii="Arial" w:hAnsi="Arial" w:cs="Arial"/>
                <w:b/>
                <w:bCs/>
              </w:rPr>
              <w:t>CCF1.1,1.6 2.1, 2.2, 3.2</w:t>
            </w:r>
          </w:p>
        </w:tc>
      </w:tr>
      <w:tr w:rsidR="00181669" w:rsidRPr="00B53DBB" w14:paraId="177E106A" w14:textId="77777777" w:rsidTr="00560FDA">
        <w:tc>
          <w:tcPr>
            <w:tcW w:w="2871" w:type="dxa"/>
            <w:vMerge/>
          </w:tcPr>
          <w:p w14:paraId="06E100C4" w14:textId="77777777" w:rsidR="00181669" w:rsidRPr="00B53DBB" w:rsidRDefault="00181669" w:rsidP="00181669">
            <w:pPr>
              <w:rPr>
                <w:rFonts w:ascii="Arial" w:hAnsi="Arial" w:cs="Arial"/>
                <w:b/>
                <w:bCs/>
              </w:rPr>
            </w:pPr>
          </w:p>
        </w:tc>
        <w:tc>
          <w:tcPr>
            <w:tcW w:w="5017" w:type="dxa"/>
          </w:tcPr>
          <w:p w14:paraId="00E70F50" w14:textId="33025FF1" w:rsidR="00181669" w:rsidRPr="00C77AC5" w:rsidRDefault="00181669" w:rsidP="00181669">
            <w:pPr>
              <w:pStyle w:val="ListParagraph"/>
              <w:numPr>
                <w:ilvl w:val="0"/>
                <w:numId w:val="17"/>
              </w:numPr>
              <w:rPr>
                <w:rFonts w:ascii="Arial" w:hAnsi="Arial" w:cs="Arial"/>
                <w:sz w:val="20"/>
                <w:szCs w:val="20"/>
              </w:rPr>
            </w:pPr>
            <w:r w:rsidRPr="0A28B4C7">
              <w:rPr>
                <w:rFonts w:ascii="Arial" w:hAnsi="Arial" w:cs="Arial"/>
              </w:rPr>
              <w:t>How connection to nature and experiences in the natural environments can support children’s wellbeing</w:t>
            </w:r>
            <w:r w:rsidR="00FC2518">
              <w:rPr>
                <w:rFonts w:ascii="Arial" w:hAnsi="Arial" w:cs="Arial"/>
              </w:rPr>
              <w:t xml:space="preserve">. (Visit to Ruff Wood), using the local community as a learning resource. Recognise the Country Code. Promoting play through natural materials. </w:t>
            </w:r>
            <w:r>
              <w:rPr>
                <w:rFonts w:ascii="Arial" w:hAnsi="Arial" w:cs="Arial"/>
              </w:rPr>
              <w:t xml:space="preserve"> </w:t>
            </w:r>
            <w:r w:rsidRPr="00721FC7">
              <w:rPr>
                <w:rFonts w:ascii="Arial" w:hAnsi="Arial" w:cs="Arial"/>
                <w:b/>
                <w:bCs/>
              </w:rPr>
              <w:t>CCF1.1,1.6, 2,4, 3.2,3.5, 3.6, 7.4, 7.5</w:t>
            </w:r>
          </w:p>
        </w:tc>
        <w:tc>
          <w:tcPr>
            <w:tcW w:w="6060" w:type="dxa"/>
            <w:vMerge w:val="restart"/>
            <w:shd w:val="clear" w:color="auto" w:fill="D5DCE4" w:themeFill="text2" w:themeFillTint="33"/>
          </w:tcPr>
          <w:p w14:paraId="279DD08F" w14:textId="77777777" w:rsidR="00181669" w:rsidRPr="004C48DA" w:rsidRDefault="00181669" w:rsidP="00181669">
            <w:pPr>
              <w:jc w:val="center"/>
              <w:rPr>
                <w:rFonts w:ascii="Arial" w:hAnsi="Arial" w:cs="Arial"/>
                <w:b/>
                <w:bCs/>
              </w:rPr>
            </w:pPr>
            <w:r w:rsidRPr="004C48DA">
              <w:rPr>
                <w:rFonts w:ascii="Arial" w:hAnsi="Arial" w:cs="Arial"/>
                <w:b/>
                <w:bCs/>
              </w:rPr>
              <w:t>Composite knowledge/understanding/skills</w:t>
            </w:r>
          </w:p>
          <w:p w14:paraId="6C56D550" w14:textId="77777777" w:rsidR="00181669" w:rsidRPr="004C48DA" w:rsidRDefault="00181669" w:rsidP="00181669">
            <w:pPr>
              <w:rPr>
                <w:rFonts w:ascii="Arial" w:hAnsi="Arial" w:cs="Arial"/>
                <w:i/>
                <w:iCs/>
              </w:rPr>
            </w:pPr>
          </w:p>
          <w:p w14:paraId="5A425652" w14:textId="77777777" w:rsidR="00181669" w:rsidRPr="004C48DA" w:rsidRDefault="00181669" w:rsidP="00181669">
            <w:pPr>
              <w:rPr>
                <w:rFonts w:ascii="Arial" w:hAnsi="Arial" w:cs="Arial"/>
                <w:b/>
                <w:bCs/>
                <w:i/>
                <w:iCs/>
              </w:rPr>
            </w:pPr>
            <w:r w:rsidRPr="004C48DA">
              <w:rPr>
                <w:rFonts w:ascii="Arial" w:hAnsi="Arial" w:cs="Arial"/>
                <w:i/>
                <w:iCs/>
              </w:rPr>
              <w:t xml:space="preserve">By the end of this phase trainees will </w:t>
            </w:r>
            <w:r w:rsidRPr="004C48DA">
              <w:rPr>
                <w:rFonts w:ascii="Arial" w:hAnsi="Arial" w:cs="Arial"/>
                <w:b/>
                <w:bCs/>
                <w:i/>
                <w:iCs/>
              </w:rPr>
              <w:t>know:</w:t>
            </w:r>
          </w:p>
          <w:p w14:paraId="3DF67629" w14:textId="6F2C952F" w:rsidR="00181669" w:rsidRDefault="00181669" w:rsidP="00181669">
            <w:pPr>
              <w:pStyle w:val="ListParagraph"/>
              <w:numPr>
                <w:ilvl w:val="0"/>
                <w:numId w:val="23"/>
              </w:numPr>
              <w:rPr>
                <w:rFonts w:ascii="Arial" w:hAnsi="Arial" w:cs="Arial"/>
                <w:bCs/>
                <w:iCs/>
              </w:rPr>
            </w:pPr>
            <w:r w:rsidRPr="0042355F">
              <w:rPr>
                <w:rFonts w:ascii="Arial" w:hAnsi="Arial" w:cs="Arial"/>
                <w:bCs/>
                <w:iCs/>
              </w:rPr>
              <w:t>What is</w:t>
            </w:r>
            <w:r>
              <w:rPr>
                <w:rFonts w:ascii="Arial" w:hAnsi="Arial" w:cs="Arial"/>
                <w:bCs/>
                <w:iCs/>
              </w:rPr>
              <w:t xml:space="preserve"> Learning Outside the </w:t>
            </w:r>
            <w:r w:rsidR="009F72E6">
              <w:rPr>
                <w:rFonts w:ascii="Arial" w:hAnsi="Arial" w:cs="Arial"/>
                <w:bCs/>
                <w:iCs/>
              </w:rPr>
              <w:t>Classroom?</w:t>
            </w:r>
            <w:r w:rsidRPr="0042355F">
              <w:rPr>
                <w:rFonts w:ascii="Arial" w:hAnsi="Arial" w:cs="Arial"/>
                <w:bCs/>
                <w:iCs/>
              </w:rPr>
              <w:t xml:space="preserve"> </w:t>
            </w:r>
          </w:p>
          <w:p w14:paraId="331FCBBA" w14:textId="37C205B1" w:rsidR="00181669" w:rsidRPr="0042355F" w:rsidRDefault="00181669" w:rsidP="00181669">
            <w:pPr>
              <w:pStyle w:val="ListParagraph"/>
              <w:numPr>
                <w:ilvl w:val="0"/>
                <w:numId w:val="23"/>
              </w:numPr>
              <w:rPr>
                <w:rFonts w:ascii="Arial" w:hAnsi="Arial" w:cs="Arial"/>
                <w:bCs/>
                <w:iCs/>
              </w:rPr>
            </w:pPr>
            <w:r>
              <w:rPr>
                <w:rFonts w:ascii="Arial" w:hAnsi="Arial" w:cs="Arial"/>
                <w:bCs/>
                <w:iCs/>
              </w:rPr>
              <w:t>LOTC can support learning in different subjects</w:t>
            </w:r>
            <w:r w:rsidR="00F713E5">
              <w:rPr>
                <w:rFonts w:ascii="Arial" w:hAnsi="Arial" w:cs="Arial"/>
                <w:bCs/>
                <w:iCs/>
              </w:rPr>
              <w:t>.</w:t>
            </w:r>
          </w:p>
          <w:p w14:paraId="13A3C34E" w14:textId="29611AE3" w:rsidR="00181669" w:rsidRPr="0001231E" w:rsidRDefault="00181669" w:rsidP="0001231E">
            <w:pPr>
              <w:pStyle w:val="ListParagraph"/>
              <w:numPr>
                <w:ilvl w:val="0"/>
                <w:numId w:val="23"/>
              </w:numPr>
              <w:rPr>
                <w:rFonts w:ascii="Arial" w:hAnsi="Arial" w:cs="Arial"/>
                <w:bCs/>
                <w:iCs/>
              </w:rPr>
            </w:pPr>
            <w:r w:rsidRPr="0042355F">
              <w:rPr>
                <w:rFonts w:ascii="Arial" w:hAnsi="Arial" w:cs="Arial"/>
                <w:bCs/>
                <w:iCs/>
              </w:rPr>
              <w:t>The key values associated with Learning in Natural Environments and the outdoors</w:t>
            </w:r>
            <w:r w:rsidR="00F713E5">
              <w:rPr>
                <w:rFonts w:ascii="Arial" w:hAnsi="Arial" w:cs="Arial"/>
                <w:bCs/>
                <w:iCs/>
              </w:rPr>
              <w:t>.</w:t>
            </w:r>
          </w:p>
          <w:p w14:paraId="0C884D3F" w14:textId="0D514A2A" w:rsidR="00181669" w:rsidRPr="00FC2518" w:rsidRDefault="00181669" w:rsidP="00181669">
            <w:pPr>
              <w:pStyle w:val="ListParagraph"/>
              <w:numPr>
                <w:ilvl w:val="0"/>
                <w:numId w:val="23"/>
              </w:numPr>
              <w:rPr>
                <w:rFonts w:ascii="Arial" w:hAnsi="Arial" w:cs="Arial"/>
                <w:i/>
                <w:iCs/>
                <w:sz w:val="20"/>
                <w:szCs w:val="20"/>
              </w:rPr>
            </w:pPr>
            <w:r w:rsidRPr="0042355F">
              <w:rPr>
                <w:rFonts w:ascii="Arial" w:hAnsi="Arial" w:cs="Arial"/>
                <w:bCs/>
                <w:iCs/>
              </w:rPr>
              <w:t>It is a teachers’ professional duty to carry out a Risk Benefit Assessment</w:t>
            </w:r>
            <w:r w:rsidR="00F713E5">
              <w:rPr>
                <w:rFonts w:ascii="Arial" w:hAnsi="Arial" w:cs="Arial"/>
                <w:bCs/>
                <w:iCs/>
              </w:rPr>
              <w:t>.</w:t>
            </w:r>
          </w:p>
          <w:p w14:paraId="6E5E4232" w14:textId="0296DC9E" w:rsidR="00FC2518" w:rsidRPr="00FC2518" w:rsidRDefault="00FC2518" w:rsidP="00181669">
            <w:pPr>
              <w:pStyle w:val="ListParagraph"/>
              <w:numPr>
                <w:ilvl w:val="0"/>
                <w:numId w:val="23"/>
              </w:numPr>
              <w:rPr>
                <w:rFonts w:ascii="Arial" w:hAnsi="Arial" w:cs="Arial"/>
                <w:i/>
                <w:iCs/>
              </w:rPr>
            </w:pPr>
            <w:r w:rsidRPr="00FC2518">
              <w:rPr>
                <w:rFonts w:ascii="Arial" w:hAnsi="Arial" w:cs="Arial"/>
                <w:bCs/>
                <w:i/>
                <w:iCs/>
              </w:rPr>
              <w:t>The importance of the Country Code</w:t>
            </w:r>
            <w:r w:rsidR="00F713E5">
              <w:rPr>
                <w:rFonts w:ascii="Arial" w:hAnsi="Arial" w:cs="Arial"/>
                <w:bCs/>
                <w:i/>
                <w:iCs/>
              </w:rPr>
              <w:t>.</w:t>
            </w:r>
          </w:p>
          <w:p w14:paraId="64082F6B" w14:textId="77777777" w:rsidR="00181669" w:rsidRPr="004C48DA" w:rsidRDefault="00181669" w:rsidP="00181669">
            <w:pPr>
              <w:rPr>
                <w:rFonts w:ascii="Arial" w:hAnsi="Arial" w:cs="Arial"/>
                <w:i/>
                <w:iCs/>
              </w:rPr>
            </w:pPr>
          </w:p>
          <w:p w14:paraId="29100B4B" w14:textId="77777777" w:rsidR="00181669" w:rsidRPr="004C48DA" w:rsidRDefault="00181669" w:rsidP="00181669">
            <w:pPr>
              <w:rPr>
                <w:rFonts w:ascii="Arial" w:hAnsi="Arial" w:cs="Arial"/>
                <w:i/>
                <w:iCs/>
              </w:rPr>
            </w:pPr>
            <w:r w:rsidRPr="004C48DA">
              <w:rPr>
                <w:rFonts w:ascii="Arial" w:hAnsi="Arial" w:cs="Arial"/>
                <w:i/>
                <w:iCs/>
              </w:rPr>
              <w:t xml:space="preserve">By the end of this phase trainees will </w:t>
            </w:r>
            <w:r w:rsidRPr="004C48DA">
              <w:rPr>
                <w:rFonts w:ascii="Arial" w:hAnsi="Arial" w:cs="Arial"/>
                <w:b/>
                <w:bCs/>
                <w:i/>
                <w:iCs/>
              </w:rPr>
              <w:t>understand:</w:t>
            </w:r>
            <w:r w:rsidRPr="004C48DA">
              <w:rPr>
                <w:rFonts w:ascii="Arial" w:hAnsi="Arial" w:cs="Arial"/>
                <w:i/>
                <w:iCs/>
              </w:rPr>
              <w:t xml:space="preserve"> </w:t>
            </w:r>
          </w:p>
          <w:p w14:paraId="678DF38B" w14:textId="77777777" w:rsidR="00181669" w:rsidRDefault="00181669" w:rsidP="00181669">
            <w:pPr>
              <w:pStyle w:val="ListParagraph"/>
              <w:numPr>
                <w:ilvl w:val="0"/>
                <w:numId w:val="24"/>
              </w:numPr>
              <w:rPr>
                <w:rFonts w:ascii="Arial" w:hAnsi="Arial" w:cs="Arial"/>
              </w:rPr>
            </w:pPr>
            <w:r>
              <w:rPr>
                <w:rFonts w:ascii="Arial" w:hAnsi="Arial" w:cs="Arial"/>
              </w:rPr>
              <w:t xml:space="preserve">Key </w:t>
            </w:r>
            <w:r w:rsidRPr="00E57F39">
              <w:rPr>
                <w:rFonts w:ascii="Arial" w:hAnsi="Arial" w:cs="Arial"/>
              </w:rPr>
              <w:t>principles and pedagogies associated with Learning in a</w:t>
            </w:r>
            <w:r>
              <w:rPr>
                <w:rFonts w:ascii="Arial" w:hAnsi="Arial" w:cs="Arial"/>
              </w:rPr>
              <w:t xml:space="preserve"> Natural Environment (</w:t>
            </w:r>
            <w:r w:rsidRPr="00E57F39">
              <w:rPr>
                <w:rFonts w:ascii="Arial" w:hAnsi="Arial" w:cs="Arial"/>
              </w:rPr>
              <w:t>Connecting to Nature,</w:t>
            </w:r>
            <w:r>
              <w:rPr>
                <w:rFonts w:ascii="Arial" w:hAnsi="Arial" w:cs="Arial"/>
              </w:rPr>
              <w:t xml:space="preserve"> Risky Play Pedagogy etc</w:t>
            </w:r>
            <w:r w:rsidRPr="00E57F39">
              <w:rPr>
                <w:rFonts w:ascii="Arial" w:hAnsi="Arial" w:cs="Arial"/>
              </w:rPr>
              <w:t>).</w:t>
            </w:r>
          </w:p>
          <w:p w14:paraId="4BC4F748" w14:textId="77777777" w:rsidR="00181669" w:rsidRDefault="00181669" w:rsidP="00181669">
            <w:pPr>
              <w:pStyle w:val="ListParagraph"/>
              <w:numPr>
                <w:ilvl w:val="0"/>
                <w:numId w:val="24"/>
              </w:numPr>
              <w:rPr>
                <w:rFonts w:ascii="Arial" w:hAnsi="Arial" w:cs="Arial"/>
              </w:rPr>
            </w:pPr>
            <w:r>
              <w:rPr>
                <w:rFonts w:ascii="Arial" w:hAnsi="Arial" w:cs="Arial"/>
              </w:rPr>
              <w:t>Risk Benefit Assessments support children in learning how to regulate behaviour, evaluate risk and stay safe.</w:t>
            </w:r>
          </w:p>
          <w:p w14:paraId="554F3CEF" w14:textId="77777777" w:rsidR="00FC2518" w:rsidRDefault="00181669" w:rsidP="00181669">
            <w:pPr>
              <w:pStyle w:val="ListParagraph"/>
              <w:numPr>
                <w:ilvl w:val="0"/>
                <w:numId w:val="24"/>
              </w:numPr>
              <w:rPr>
                <w:rFonts w:ascii="Arial" w:hAnsi="Arial" w:cs="Arial"/>
              </w:rPr>
            </w:pPr>
            <w:r>
              <w:rPr>
                <w:rFonts w:ascii="Arial" w:hAnsi="Arial" w:cs="Arial"/>
              </w:rPr>
              <w:t xml:space="preserve">How the outdoors can be used to support some disciplinary pedagogies such as </w:t>
            </w:r>
            <w:r w:rsidR="00343FDE">
              <w:rPr>
                <w:rFonts w:ascii="Arial" w:hAnsi="Arial" w:cs="Arial"/>
              </w:rPr>
              <w:t xml:space="preserve">Knowledge and </w:t>
            </w:r>
          </w:p>
          <w:p w14:paraId="5E4F728D" w14:textId="5BE17A2F" w:rsidR="00181669" w:rsidRDefault="00343FDE" w:rsidP="00181669">
            <w:pPr>
              <w:pStyle w:val="ListParagraph"/>
              <w:numPr>
                <w:ilvl w:val="0"/>
                <w:numId w:val="24"/>
              </w:numPr>
              <w:rPr>
                <w:rFonts w:ascii="Arial" w:hAnsi="Arial" w:cs="Arial"/>
              </w:rPr>
            </w:pPr>
            <w:r>
              <w:rPr>
                <w:rFonts w:ascii="Arial" w:hAnsi="Arial" w:cs="Arial"/>
              </w:rPr>
              <w:t>Understanding of the World</w:t>
            </w:r>
            <w:r w:rsidR="00181669">
              <w:rPr>
                <w:rFonts w:ascii="Arial" w:hAnsi="Arial" w:cs="Arial"/>
              </w:rPr>
              <w:t>, historical</w:t>
            </w:r>
            <w:r>
              <w:rPr>
                <w:rFonts w:ascii="Arial" w:hAnsi="Arial" w:cs="Arial"/>
              </w:rPr>
              <w:t>/geography</w:t>
            </w:r>
            <w:r w:rsidR="00181669">
              <w:rPr>
                <w:rFonts w:ascii="Arial" w:hAnsi="Arial" w:cs="Arial"/>
              </w:rPr>
              <w:t xml:space="preserve"> enquiry, scientific enquir</w:t>
            </w:r>
            <w:r>
              <w:rPr>
                <w:rFonts w:ascii="Arial" w:hAnsi="Arial" w:cs="Arial"/>
              </w:rPr>
              <w:t>y.</w:t>
            </w:r>
          </w:p>
          <w:p w14:paraId="74194359" w14:textId="709A4514" w:rsidR="00FC2518" w:rsidRPr="00E57F39" w:rsidRDefault="00FC2518" w:rsidP="00181669">
            <w:pPr>
              <w:pStyle w:val="ListParagraph"/>
              <w:numPr>
                <w:ilvl w:val="0"/>
                <w:numId w:val="24"/>
              </w:numPr>
              <w:rPr>
                <w:rFonts w:ascii="Arial" w:hAnsi="Arial" w:cs="Arial"/>
              </w:rPr>
            </w:pPr>
            <w:r>
              <w:rPr>
                <w:rFonts w:ascii="Arial" w:hAnsi="Arial" w:cs="Arial"/>
              </w:rPr>
              <w:t>How to promote play using natural materials</w:t>
            </w:r>
            <w:r w:rsidR="00F713E5">
              <w:rPr>
                <w:rFonts w:ascii="Arial" w:hAnsi="Arial" w:cs="Arial"/>
              </w:rPr>
              <w:t>.</w:t>
            </w:r>
          </w:p>
          <w:p w14:paraId="28EA6C8E" w14:textId="77777777" w:rsidR="00181669" w:rsidRPr="004C48DA" w:rsidRDefault="00181669" w:rsidP="00181669">
            <w:pPr>
              <w:rPr>
                <w:rFonts w:ascii="Arial" w:hAnsi="Arial" w:cs="Arial"/>
                <w:i/>
                <w:iCs/>
              </w:rPr>
            </w:pPr>
          </w:p>
          <w:p w14:paraId="44535B8D" w14:textId="77777777" w:rsidR="00181669" w:rsidRPr="004C48DA" w:rsidRDefault="00181669" w:rsidP="00181669">
            <w:pPr>
              <w:rPr>
                <w:rFonts w:ascii="Arial" w:hAnsi="Arial" w:cs="Arial"/>
              </w:rPr>
            </w:pPr>
          </w:p>
          <w:p w14:paraId="4CEC1381" w14:textId="77777777" w:rsidR="00181669" w:rsidRPr="004C48DA" w:rsidRDefault="00181669" w:rsidP="00181669">
            <w:pPr>
              <w:rPr>
                <w:rFonts w:ascii="Arial" w:hAnsi="Arial" w:cs="Arial"/>
                <w:i/>
                <w:iCs/>
              </w:rPr>
            </w:pPr>
            <w:r w:rsidRPr="004C48DA">
              <w:rPr>
                <w:rFonts w:ascii="Arial" w:hAnsi="Arial" w:cs="Arial"/>
                <w:i/>
                <w:iCs/>
              </w:rPr>
              <w:t xml:space="preserve">By the end of this phase trainees will </w:t>
            </w:r>
            <w:r w:rsidRPr="004C48DA">
              <w:rPr>
                <w:rFonts w:ascii="Arial" w:hAnsi="Arial" w:cs="Arial"/>
                <w:b/>
                <w:bCs/>
                <w:i/>
                <w:iCs/>
              </w:rPr>
              <w:t>be able to:</w:t>
            </w:r>
            <w:r w:rsidRPr="004C48DA">
              <w:rPr>
                <w:rFonts w:ascii="Arial" w:hAnsi="Arial" w:cs="Arial"/>
                <w:i/>
                <w:iCs/>
              </w:rPr>
              <w:t xml:space="preserve"> </w:t>
            </w:r>
          </w:p>
          <w:p w14:paraId="17B50931" w14:textId="69590C7F" w:rsidR="00181669" w:rsidRDefault="00181669" w:rsidP="00181669">
            <w:pPr>
              <w:rPr>
                <w:rFonts w:ascii="Arial" w:hAnsi="Arial" w:cs="Arial"/>
                <w:iCs/>
              </w:rPr>
            </w:pPr>
            <w:r w:rsidRPr="004C48DA">
              <w:rPr>
                <w:rFonts w:ascii="Arial" w:hAnsi="Arial" w:cs="Arial"/>
                <w:iCs/>
              </w:rPr>
              <w:t xml:space="preserve">Begin to </w:t>
            </w:r>
            <w:r>
              <w:rPr>
                <w:rFonts w:ascii="Arial" w:hAnsi="Arial" w:cs="Arial"/>
                <w:iCs/>
              </w:rPr>
              <w:t xml:space="preserve">collectively create </w:t>
            </w:r>
            <w:r w:rsidRPr="004C48DA">
              <w:rPr>
                <w:rFonts w:ascii="Arial" w:hAnsi="Arial" w:cs="Arial"/>
                <w:iCs/>
              </w:rPr>
              <w:t xml:space="preserve">learning experience to support </w:t>
            </w:r>
            <w:r>
              <w:rPr>
                <w:rFonts w:ascii="Arial" w:hAnsi="Arial" w:cs="Arial"/>
                <w:iCs/>
              </w:rPr>
              <w:t xml:space="preserve">children’s learning </w:t>
            </w:r>
            <w:r w:rsidR="00343FDE">
              <w:rPr>
                <w:rFonts w:ascii="Arial" w:hAnsi="Arial" w:cs="Arial"/>
                <w:iCs/>
              </w:rPr>
              <w:t>using outdoor</w:t>
            </w:r>
            <w:r>
              <w:rPr>
                <w:rFonts w:ascii="Arial" w:hAnsi="Arial" w:cs="Arial"/>
                <w:iCs/>
              </w:rPr>
              <w:t xml:space="preserve"> spaces</w:t>
            </w:r>
            <w:r w:rsidR="00F713E5">
              <w:rPr>
                <w:rFonts w:ascii="Arial" w:hAnsi="Arial" w:cs="Arial"/>
                <w:iCs/>
              </w:rPr>
              <w:t>.</w:t>
            </w:r>
          </w:p>
          <w:p w14:paraId="172E61AA" w14:textId="77777777" w:rsidR="00181669" w:rsidRDefault="00181669" w:rsidP="00181669">
            <w:pPr>
              <w:rPr>
                <w:rFonts w:ascii="Arial" w:hAnsi="Arial" w:cs="Arial"/>
                <w:iCs/>
              </w:rPr>
            </w:pPr>
          </w:p>
          <w:p w14:paraId="69656776" w14:textId="77777777" w:rsidR="00181669" w:rsidRPr="008C6EB6" w:rsidRDefault="00181669" w:rsidP="00181669">
            <w:pPr>
              <w:rPr>
                <w:rFonts w:ascii="Arial" w:hAnsi="Arial" w:cs="Arial"/>
                <w:b/>
                <w:iCs/>
              </w:rPr>
            </w:pPr>
            <w:r w:rsidRPr="008C6EB6">
              <w:rPr>
                <w:rFonts w:ascii="Arial" w:hAnsi="Arial" w:cs="Arial"/>
                <w:b/>
                <w:iCs/>
              </w:rPr>
              <w:t>Assessment</w:t>
            </w:r>
          </w:p>
          <w:p w14:paraId="723EF640" w14:textId="5144E532" w:rsidR="00181669" w:rsidRDefault="00181669" w:rsidP="00181669">
            <w:pPr>
              <w:rPr>
                <w:rFonts w:ascii="Arial" w:hAnsi="Arial" w:cs="Arial"/>
                <w:iCs/>
              </w:rPr>
            </w:pPr>
            <w:r>
              <w:rPr>
                <w:rFonts w:ascii="Arial" w:hAnsi="Arial" w:cs="Arial"/>
                <w:iCs/>
              </w:rPr>
              <w:t xml:space="preserve">Formative Assessment within seminar and Seminar Padlet to record trainees’ planned experiences. </w:t>
            </w:r>
          </w:p>
          <w:p w14:paraId="5B198A0D" w14:textId="77777777" w:rsidR="00721FC7" w:rsidRDefault="00721FC7" w:rsidP="00181669">
            <w:pPr>
              <w:rPr>
                <w:rFonts w:ascii="Arial" w:hAnsi="Arial" w:cs="Arial"/>
                <w:iCs/>
              </w:rPr>
            </w:pPr>
          </w:p>
          <w:p w14:paraId="3B4314B4" w14:textId="77777777" w:rsidR="00181669" w:rsidRPr="00B53DBB" w:rsidRDefault="00181669" w:rsidP="00181669">
            <w:pPr>
              <w:rPr>
                <w:rFonts w:ascii="Arial" w:hAnsi="Arial" w:cs="Arial"/>
                <w:sz w:val="20"/>
                <w:szCs w:val="20"/>
              </w:rPr>
            </w:pPr>
          </w:p>
        </w:tc>
      </w:tr>
      <w:tr w:rsidR="00181669" w:rsidRPr="00B53DBB" w14:paraId="69F93147" w14:textId="77777777" w:rsidTr="00560FDA">
        <w:tc>
          <w:tcPr>
            <w:tcW w:w="2871" w:type="dxa"/>
            <w:vMerge/>
          </w:tcPr>
          <w:p w14:paraId="6CBBCEA1" w14:textId="77777777" w:rsidR="00181669" w:rsidRPr="00B53DBB" w:rsidRDefault="00181669" w:rsidP="00181669">
            <w:pPr>
              <w:rPr>
                <w:rFonts w:ascii="Arial" w:hAnsi="Arial" w:cs="Arial"/>
                <w:b/>
                <w:bCs/>
              </w:rPr>
            </w:pPr>
          </w:p>
        </w:tc>
        <w:tc>
          <w:tcPr>
            <w:tcW w:w="5017" w:type="dxa"/>
          </w:tcPr>
          <w:p w14:paraId="7BF2DC50" w14:textId="652F8BDA" w:rsidR="00181669" w:rsidRPr="00C77AC5" w:rsidRDefault="00181669" w:rsidP="00181669">
            <w:pPr>
              <w:pStyle w:val="ListParagraph"/>
              <w:numPr>
                <w:ilvl w:val="0"/>
                <w:numId w:val="17"/>
              </w:numPr>
              <w:rPr>
                <w:rFonts w:ascii="Arial" w:hAnsi="Arial" w:cs="Arial"/>
                <w:sz w:val="20"/>
                <w:szCs w:val="20"/>
              </w:rPr>
            </w:pPr>
            <w:r w:rsidRPr="00193092">
              <w:rPr>
                <w:rFonts w:ascii="Arial" w:hAnsi="Arial" w:cs="Arial"/>
              </w:rPr>
              <w:t xml:space="preserve">Begin to identify how </w:t>
            </w:r>
            <w:r w:rsidR="0069665C" w:rsidRPr="00193092">
              <w:rPr>
                <w:rFonts w:ascii="Arial" w:hAnsi="Arial" w:cs="Arial"/>
              </w:rPr>
              <w:t>the United Nations 17 Sustainability Goals and DFE S</w:t>
            </w:r>
            <w:r w:rsidR="00F713E5">
              <w:rPr>
                <w:rFonts w:ascii="Arial" w:hAnsi="Arial" w:cs="Arial"/>
              </w:rPr>
              <w:t>ustainability and Climate Change Strategy (2021)</w:t>
            </w:r>
            <w:r w:rsidR="0069665C" w:rsidRPr="00193092">
              <w:rPr>
                <w:rFonts w:ascii="Arial" w:hAnsi="Arial" w:cs="Arial"/>
              </w:rPr>
              <w:t xml:space="preserve">, can impact on Early Years Provision </w:t>
            </w:r>
            <w:r w:rsidRPr="00721FC7">
              <w:rPr>
                <w:rFonts w:ascii="Arial" w:hAnsi="Arial" w:cs="Arial"/>
                <w:b/>
                <w:bCs/>
              </w:rPr>
              <w:t>CCF1,1,1.6,3.2,3.5, 7.2,7.3,7.4,7.5, 7.6</w:t>
            </w:r>
          </w:p>
        </w:tc>
        <w:tc>
          <w:tcPr>
            <w:tcW w:w="6060" w:type="dxa"/>
            <w:vMerge/>
            <w:shd w:val="clear" w:color="auto" w:fill="D5DCE4" w:themeFill="text2" w:themeFillTint="33"/>
          </w:tcPr>
          <w:p w14:paraId="2EFAE392" w14:textId="77777777" w:rsidR="00181669" w:rsidRPr="00B53DBB" w:rsidRDefault="00181669" w:rsidP="00181669">
            <w:pPr>
              <w:rPr>
                <w:rFonts w:ascii="Arial" w:hAnsi="Arial" w:cs="Arial"/>
                <w:sz w:val="20"/>
                <w:szCs w:val="20"/>
              </w:rPr>
            </w:pPr>
          </w:p>
        </w:tc>
      </w:tr>
      <w:tr w:rsidR="00181669" w:rsidRPr="00B53DBB" w14:paraId="12CE0C39" w14:textId="77777777" w:rsidTr="00560FDA">
        <w:tc>
          <w:tcPr>
            <w:tcW w:w="2871" w:type="dxa"/>
            <w:vMerge/>
          </w:tcPr>
          <w:p w14:paraId="7770D36F" w14:textId="77777777" w:rsidR="00181669" w:rsidRPr="00B53DBB" w:rsidRDefault="00181669" w:rsidP="00181669">
            <w:pPr>
              <w:rPr>
                <w:rFonts w:ascii="Arial" w:hAnsi="Arial" w:cs="Arial"/>
                <w:b/>
                <w:bCs/>
              </w:rPr>
            </w:pPr>
          </w:p>
        </w:tc>
        <w:tc>
          <w:tcPr>
            <w:tcW w:w="5017" w:type="dxa"/>
          </w:tcPr>
          <w:p w14:paraId="3E6C470E" w14:textId="028439B2" w:rsidR="00181669" w:rsidRPr="00C77AC5" w:rsidRDefault="00181669" w:rsidP="00181669">
            <w:pPr>
              <w:pStyle w:val="ListParagraph"/>
              <w:numPr>
                <w:ilvl w:val="0"/>
                <w:numId w:val="17"/>
              </w:numPr>
              <w:rPr>
                <w:rFonts w:ascii="Arial" w:hAnsi="Arial" w:cs="Arial"/>
                <w:sz w:val="20"/>
                <w:szCs w:val="20"/>
              </w:rPr>
            </w:pPr>
            <w:r w:rsidRPr="0A28B4C7">
              <w:rPr>
                <w:rFonts w:ascii="Arial" w:hAnsi="Arial" w:cs="Arial"/>
              </w:rPr>
              <w:t>Trainees to understand the importance of Learning in natural environments and</w:t>
            </w:r>
            <w:r w:rsidR="00F713E5">
              <w:rPr>
                <w:rFonts w:ascii="Arial" w:hAnsi="Arial" w:cs="Arial"/>
              </w:rPr>
              <w:t xml:space="preserve"> how</w:t>
            </w:r>
            <w:r w:rsidRPr="0A28B4C7">
              <w:rPr>
                <w:rFonts w:ascii="Arial" w:hAnsi="Arial" w:cs="Arial"/>
              </w:rPr>
              <w:t xml:space="preserve"> the outdoors supports children’s cultural capital through enabling them to access a full range of natural landscapes, increase awareness of employment opportunities and supports their personal, social, emotional, cultural and cognitive development</w:t>
            </w:r>
            <w:r w:rsidR="00F713E5">
              <w:rPr>
                <w:rFonts w:ascii="Arial" w:hAnsi="Arial" w:cs="Arial"/>
              </w:rPr>
              <w:t xml:space="preserve">. </w:t>
            </w:r>
            <w:r w:rsidRPr="00721FC7">
              <w:rPr>
                <w:rFonts w:ascii="Arial" w:hAnsi="Arial" w:cs="Arial"/>
                <w:b/>
                <w:bCs/>
              </w:rPr>
              <w:t>CCF1.6, 2.1 2.5, 2.6,3.2,3.5,3.6,7.2, 7.3</w:t>
            </w:r>
          </w:p>
        </w:tc>
        <w:tc>
          <w:tcPr>
            <w:tcW w:w="6060" w:type="dxa"/>
            <w:vMerge/>
            <w:shd w:val="clear" w:color="auto" w:fill="D5DCE4" w:themeFill="text2" w:themeFillTint="33"/>
          </w:tcPr>
          <w:p w14:paraId="5AEEB622" w14:textId="77777777" w:rsidR="00181669" w:rsidRPr="00B53DBB" w:rsidRDefault="00181669" w:rsidP="00181669">
            <w:pPr>
              <w:rPr>
                <w:rFonts w:ascii="Arial" w:hAnsi="Arial" w:cs="Arial"/>
                <w:sz w:val="20"/>
                <w:szCs w:val="20"/>
              </w:rPr>
            </w:pPr>
          </w:p>
        </w:tc>
      </w:tr>
      <w:tr w:rsidR="00181669" w:rsidRPr="00B53DBB" w14:paraId="7CE49FE6" w14:textId="77777777" w:rsidTr="00560FDA">
        <w:tc>
          <w:tcPr>
            <w:tcW w:w="2871" w:type="dxa"/>
            <w:vMerge/>
          </w:tcPr>
          <w:p w14:paraId="1B5C564D" w14:textId="77777777" w:rsidR="00181669" w:rsidRPr="00B53DBB" w:rsidRDefault="00181669" w:rsidP="00181669">
            <w:pPr>
              <w:rPr>
                <w:rFonts w:ascii="Arial" w:hAnsi="Arial" w:cs="Arial"/>
                <w:b/>
                <w:bCs/>
              </w:rPr>
            </w:pPr>
          </w:p>
        </w:tc>
        <w:tc>
          <w:tcPr>
            <w:tcW w:w="5017" w:type="dxa"/>
          </w:tcPr>
          <w:p w14:paraId="40679A78" w14:textId="4FC585B2" w:rsidR="00181669" w:rsidRPr="0069665C" w:rsidRDefault="00181669" w:rsidP="00181669">
            <w:pPr>
              <w:pStyle w:val="ListParagraph"/>
              <w:numPr>
                <w:ilvl w:val="0"/>
                <w:numId w:val="17"/>
              </w:numPr>
              <w:rPr>
                <w:rFonts w:ascii="Arial" w:hAnsi="Arial" w:cs="Arial"/>
                <w:sz w:val="24"/>
                <w:szCs w:val="24"/>
              </w:rPr>
            </w:pPr>
            <w:r w:rsidRPr="0069665C">
              <w:rPr>
                <w:rFonts w:ascii="Arial" w:hAnsi="Arial" w:cs="Arial"/>
                <w:sz w:val="24"/>
                <w:szCs w:val="24"/>
              </w:rPr>
              <w:t>Risk Benefit Assessments are a statutory requirement and support children in learning how to assess risk and stay safe.</w:t>
            </w:r>
          </w:p>
        </w:tc>
        <w:tc>
          <w:tcPr>
            <w:tcW w:w="6060" w:type="dxa"/>
            <w:vMerge/>
            <w:shd w:val="clear" w:color="auto" w:fill="D5DCE4" w:themeFill="text2" w:themeFillTint="33"/>
          </w:tcPr>
          <w:p w14:paraId="619DC6E8" w14:textId="77777777" w:rsidR="00181669" w:rsidRPr="00B53DBB" w:rsidRDefault="00181669" w:rsidP="00181669">
            <w:pPr>
              <w:rPr>
                <w:rFonts w:ascii="Arial" w:hAnsi="Arial" w:cs="Arial"/>
                <w:sz w:val="20"/>
                <w:szCs w:val="20"/>
              </w:rPr>
            </w:pPr>
          </w:p>
        </w:tc>
      </w:tr>
      <w:tr w:rsidR="00181669" w:rsidRPr="00B53DBB" w14:paraId="51F1CFAE" w14:textId="77777777" w:rsidTr="00560FDA">
        <w:tc>
          <w:tcPr>
            <w:tcW w:w="2871" w:type="dxa"/>
            <w:vMerge/>
          </w:tcPr>
          <w:p w14:paraId="643D9AAA" w14:textId="77777777" w:rsidR="00181669" w:rsidRPr="00B53DBB" w:rsidRDefault="00181669" w:rsidP="00181669">
            <w:pPr>
              <w:rPr>
                <w:rFonts w:ascii="Arial" w:hAnsi="Arial" w:cs="Arial"/>
                <w:b/>
                <w:bCs/>
              </w:rPr>
            </w:pPr>
          </w:p>
        </w:tc>
        <w:tc>
          <w:tcPr>
            <w:tcW w:w="5017" w:type="dxa"/>
          </w:tcPr>
          <w:p w14:paraId="2A635436" w14:textId="49C0B174" w:rsidR="00181669" w:rsidRPr="0069665C" w:rsidRDefault="00181669" w:rsidP="00181669">
            <w:pPr>
              <w:pStyle w:val="ListParagraph"/>
              <w:numPr>
                <w:ilvl w:val="0"/>
                <w:numId w:val="17"/>
              </w:numPr>
              <w:rPr>
                <w:rFonts w:ascii="Arial" w:hAnsi="Arial" w:cs="Arial"/>
                <w:sz w:val="24"/>
                <w:szCs w:val="24"/>
              </w:rPr>
            </w:pPr>
            <w:r w:rsidRPr="0069665C">
              <w:rPr>
                <w:rFonts w:ascii="Arial" w:hAnsi="Arial" w:cs="Arial"/>
                <w:sz w:val="24"/>
                <w:szCs w:val="24"/>
              </w:rPr>
              <w:t>potential risks, likelihood of injury, mediators to reduce risk/likelihood and evaluation of activity</w:t>
            </w:r>
            <w:r w:rsidR="00C927F0" w:rsidRPr="0069665C">
              <w:rPr>
                <w:rFonts w:ascii="Arial" w:hAnsi="Arial" w:cs="Arial"/>
                <w:sz w:val="24"/>
                <w:szCs w:val="24"/>
              </w:rPr>
              <w:t xml:space="preserve"> (practical session)</w:t>
            </w:r>
            <w:r w:rsidR="00F713E5">
              <w:rPr>
                <w:rFonts w:ascii="Arial" w:hAnsi="Arial" w:cs="Arial"/>
                <w:sz w:val="24"/>
                <w:szCs w:val="24"/>
              </w:rPr>
              <w:t>.</w:t>
            </w:r>
          </w:p>
        </w:tc>
        <w:tc>
          <w:tcPr>
            <w:tcW w:w="6060" w:type="dxa"/>
            <w:vMerge/>
            <w:shd w:val="clear" w:color="auto" w:fill="D5DCE4" w:themeFill="text2" w:themeFillTint="33"/>
          </w:tcPr>
          <w:p w14:paraId="3FA25709" w14:textId="77777777" w:rsidR="00181669" w:rsidRPr="00B53DBB" w:rsidRDefault="00181669" w:rsidP="00181669">
            <w:pPr>
              <w:rPr>
                <w:rFonts w:ascii="Arial" w:hAnsi="Arial" w:cs="Arial"/>
                <w:sz w:val="20"/>
                <w:szCs w:val="20"/>
              </w:rPr>
            </w:pPr>
          </w:p>
        </w:tc>
      </w:tr>
      <w:tr w:rsidR="00291420" w:rsidRPr="00B53DBB" w14:paraId="56F46FE0" w14:textId="77777777" w:rsidTr="00560FDA">
        <w:tc>
          <w:tcPr>
            <w:tcW w:w="2871" w:type="dxa"/>
            <w:vMerge w:val="restart"/>
          </w:tcPr>
          <w:p w14:paraId="2A92A9D5" w14:textId="2F6C51C3" w:rsidR="00291420" w:rsidRDefault="00291420" w:rsidP="00291420">
            <w:pPr>
              <w:rPr>
                <w:rFonts w:ascii="Arial" w:hAnsi="Arial" w:cs="Arial"/>
                <w:b/>
                <w:bCs/>
              </w:rPr>
            </w:pPr>
            <w:r>
              <w:rPr>
                <w:rFonts w:ascii="Arial" w:hAnsi="Arial" w:cs="Arial"/>
                <w:b/>
                <w:bCs/>
              </w:rPr>
              <w:lastRenderedPageBreak/>
              <w:t xml:space="preserve">Phase </w:t>
            </w:r>
            <w:r w:rsidR="00773AA4">
              <w:rPr>
                <w:rFonts w:ascii="Arial" w:hAnsi="Arial" w:cs="Arial"/>
                <w:b/>
                <w:bCs/>
              </w:rPr>
              <w:t>2</w:t>
            </w:r>
          </w:p>
          <w:p w14:paraId="354E2BD2" w14:textId="77777777" w:rsidR="00291420" w:rsidRDefault="00291420" w:rsidP="00291420">
            <w:pPr>
              <w:rPr>
                <w:rFonts w:ascii="Arial" w:hAnsi="Arial" w:cs="Arial"/>
                <w:b/>
                <w:bCs/>
              </w:rPr>
            </w:pPr>
            <w:r>
              <w:rPr>
                <w:rFonts w:ascii="Arial" w:hAnsi="Arial" w:cs="Arial"/>
                <w:b/>
                <w:bCs/>
              </w:rPr>
              <w:t>(University-led)</w:t>
            </w:r>
          </w:p>
          <w:p w14:paraId="3495C3BB" w14:textId="77777777" w:rsidR="00291420" w:rsidRDefault="00291420" w:rsidP="00291420">
            <w:pPr>
              <w:rPr>
                <w:rFonts w:ascii="Arial" w:hAnsi="Arial" w:cs="Arial"/>
                <w:b/>
                <w:bCs/>
              </w:rPr>
            </w:pPr>
          </w:p>
          <w:p w14:paraId="5F151F0B" w14:textId="430AE65D" w:rsidR="00291420" w:rsidRPr="00B53DBB" w:rsidRDefault="00291420" w:rsidP="00291420">
            <w:pPr>
              <w:rPr>
                <w:rFonts w:ascii="Arial" w:hAnsi="Arial" w:cs="Arial"/>
                <w:b/>
                <w:bCs/>
              </w:rPr>
            </w:pPr>
            <w:r>
              <w:rPr>
                <w:rFonts w:ascii="Arial" w:hAnsi="Arial" w:cs="Arial"/>
                <w:bCs/>
                <w:i/>
              </w:rPr>
              <w:t>*Trainees will review the knowledge, understanding and skills developed at Phases 1 and</w:t>
            </w:r>
            <w:r w:rsidR="0001231E">
              <w:rPr>
                <w:rFonts w:ascii="Arial" w:hAnsi="Arial" w:cs="Arial"/>
                <w:bCs/>
                <w:i/>
              </w:rPr>
              <w:t xml:space="preserve"> phase</w:t>
            </w:r>
            <w:r>
              <w:rPr>
                <w:rFonts w:ascii="Arial" w:hAnsi="Arial" w:cs="Arial"/>
                <w:bCs/>
                <w:i/>
              </w:rPr>
              <w:t xml:space="preserve"> 2, and will add the following…</w:t>
            </w:r>
          </w:p>
        </w:tc>
        <w:tc>
          <w:tcPr>
            <w:tcW w:w="5017" w:type="dxa"/>
          </w:tcPr>
          <w:p w14:paraId="4854D977" w14:textId="77777777" w:rsidR="00291420" w:rsidRPr="00B53DBB" w:rsidRDefault="00291420" w:rsidP="00291420">
            <w:pPr>
              <w:shd w:val="clear" w:color="auto" w:fill="FFFFFF"/>
              <w:textAlignment w:val="baseline"/>
              <w:rPr>
                <w:rFonts w:ascii="Arial" w:eastAsia="Times New Roman" w:hAnsi="Arial" w:cs="Arial"/>
                <w:sz w:val="20"/>
                <w:szCs w:val="20"/>
                <w:lang w:eastAsia="en-GB"/>
              </w:rPr>
            </w:pPr>
            <w:r w:rsidRPr="00B53DBB">
              <w:rPr>
                <w:rFonts w:ascii="Arial" w:eastAsia="Times New Roman" w:hAnsi="Arial" w:cs="Arial"/>
                <w:b/>
                <w:bCs/>
                <w:sz w:val="20"/>
                <w:szCs w:val="20"/>
                <w:lang w:eastAsia="en-GB"/>
              </w:rPr>
              <w:t xml:space="preserve">Trainees will know: </w:t>
            </w:r>
          </w:p>
        </w:tc>
        <w:tc>
          <w:tcPr>
            <w:tcW w:w="6060" w:type="dxa"/>
          </w:tcPr>
          <w:p w14:paraId="7A27765B" w14:textId="03CFFDA1" w:rsidR="00291420" w:rsidRPr="00B53DBB" w:rsidRDefault="00291420" w:rsidP="00291420">
            <w:pPr>
              <w:rPr>
                <w:rFonts w:ascii="Arial" w:hAnsi="Arial" w:cs="Arial"/>
                <w:sz w:val="20"/>
                <w:szCs w:val="20"/>
              </w:rPr>
            </w:pPr>
            <w:r w:rsidRPr="00712BBB">
              <w:rPr>
                <w:rFonts w:ascii="Arial" w:hAnsi="Arial" w:cs="Arial"/>
                <w:b/>
                <w:bCs/>
                <w:sz w:val="20"/>
                <w:szCs w:val="20"/>
              </w:rPr>
              <w:t>Trainees will be able to:</w:t>
            </w:r>
          </w:p>
        </w:tc>
      </w:tr>
      <w:tr w:rsidR="00291420" w:rsidRPr="00B53DBB" w14:paraId="1162ADD0" w14:textId="77777777" w:rsidTr="00560FDA">
        <w:tc>
          <w:tcPr>
            <w:tcW w:w="2871" w:type="dxa"/>
            <w:vMerge/>
          </w:tcPr>
          <w:p w14:paraId="7A74D716" w14:textId="77777777" w:rsidR="00291420" w:rsidRPr="00B53DBB" w:rsidRDefault="00291420" w:rsidP="00291420">
            <w:pPr>
              <w:rPr>
                <w:rFonts w:ascii="Arial" w:hAnsi="Arial" w:cs="Arial"/>
                <w:b/>
                <w:bCs/>
              </w:rPr>
            </w:pPr>
          </w:p>
        </w:tc>
        <w:tc>
          <w:tcPr>
            <w:tcW w:w="5017" w:type="dxa"/>
          </w:tcPr>
          <w:p w14:paraId="6F6C6AB7" w14:textId="25A61764" w:rsidR="00291420" w:rsidRPr="00F713E5" w:rsidRDefault="00560FDA" w:rsidP="00291420">
            <w:pPr>
              <w:pStyle w:val="ListParagraph"/>
              <w:numPr>
                <w:ilvl w:val="0"/>
                <w:numId w:val="11"/>
              </w:numPr>
              <w:rPr>
                <w:rFonts w:ascii="Arial" w:hAnsi="Arial" w:cs="Arial"/>
              </w:rPr>
            </w:pPr>
            <w:r w:rsidRPr="00F713E5">
              <w:rPr>
                <w:rFonts w:ascii="Arial" w:hAnsi="Arial" w:cs="Arial"/>
              </w:rPr>
              <w:t>Factors that contribute to a well-planned visit</w:t>
            </w:r>
            <w:r w:rsidR="00F713E5" w:rsidRPr="00F713E5">
              <w:rPr>
                <w:rFonts w:ascii="Arial" w:hAnsi="Arial" w:cs="Arial"/>
              </w:rPr>
              <w:t>.</w:t>
            </w:r>
            <w:r w:rsidRPr="00F713E5">
              <w:rPr>
                <w:rFonts w:ascii="Arial" w:hAnsi="Arial" w:cs="Arial"/>
              </w:rPr>
              <w:t xml:space="preserve"> </w:t>
            </w:r>
            <w:r w:rsidRPr="00721FC7">
              <w:rPr>
                <w:rFonts w:ascii="Arial" w:hAnsi="Arial" w:cs="Arial"/>
                <w:b/>
                <w:bCs/>
              </w:rPr>
              <w:t>CCF 3.1, 3.2, 3.3, 3.4, 3.5, 3.6, 3.7, 3.8,3.10, 4.1, 4.2, 4.3, 4.4</w:t>
            </w:r>
          </w:p>
        </w:tc>
        <w:tc>
          <w:tcPr>
            <w:tcW w:w="6060" w:type="dxa"/>
          </w:tcPr>
          <w:p w14:paraId="7A212ACF" w14:textId="18415B33" w:rsidR="00291420" w:rsidRDefault="00291420" w:rsidP="00291420">
            <w:pPr>
              <w:pStyle w:val="ListParagraph"/>
              <w:numPr>
                <w:ilvl w:val="0"/>
                <w:numId w:val="11"/>
              </w:numPr>
              <w:rPr>
                <w:rFonts w:ascii="Arial" w:hAnsi="Arial" w:cs="Arial"/>
              </w:rPr>
            </w:pPr>
            <w:r w:rsidRPr="004C48DA">
              <w:rPr>
                <w:rFonts w:ascii="Arial" w:hAnsi="Arial" w:cs="Arial"/>
              </w:rPr>
              <w:t>Design a learning experience using LOTC to support effective learning across the curriculum, demonstrating awareness of appropriate pedagogy</w:t>
            </w:r>
            <w:r w:rsidR="00F713E5">
              <w:rPr>
                <w:rFonts w:ascii="Arial" w:hAnsi="Arial" w:cs="Arial"/>
              </w:rPr>
              <w:t>.</w:t>
            </w:r>
          </w:p>
          <w:p w14:paraId="4E794793" w14:textId="77777777" w:rsidR="00291420" w:rsidRDefault="00721FC7" w:rsidP="00721FC7">
            <w:pPr>
              <w:rPr>
                <w:rFonts w:ascii="Arial" w:hAnsi="Arial" w:cs="Arial"/>
                <w:b/>
                <w:bCs/>
              </w:rPr>
            </w:pPr>
            <w:r>
              <w:rPr>
                <w:rFonts w:ascii="Arial" w:hAnsi="Arial" w:cs="Arial"/>
                <w:b/>
                <w:bCs/>
              </w:rPr>
              <w:t xml:space="preserve">     </w:t>
            </w:r>
            <w:r w:rsidR="00291420" w:rsidRPr="00721FC7">
              <w:rPr>
                <w:rFonts w:ascii="Arial" w:hAnsi="Arial" w:cs="Arial"/>
                <w:b/>
                <w:bCs/>
              </w:rPr>
              <w:t>CCF3.1, 3.2,3.3, 3.4, 3.5, 3.6, 3.7, 3.8. 3.10, 4.1, 4.2, 4.3</w:t>
            </w:r>
          </w:p>
          <w:p w14:paraId="2D46D4E9" w14:textId="30AF41BA" w:rsidR="00721FC7" w:rsidRPr="00721FC7" w:rsidRDefault="00721FC7" w:rsidP="00721FC7">
            <w:pPr>
              <w:rPr>
                <w:rFonts w:ascii="Arial" w:hAnsi="Arial" w:cs="Arial"/>
                <w:b/>
                <w:bCs/>
                <w:sz w:val="20"/>
                <w:szCs w:val="20"/>
              </w:rPr>
            </w:pPr>
          </w:p>
        </w:tc>
      </w:tr>
      <w:tr w:rsidR="00291420" w:rsidRPr="00B53DBB" w14:paraId="021119C6" w14:textId="77777777" w:rsidTr="00560FDA">
        <w:tc>
          <w:tcPr>
            <w:tcW w:w="2871" w:type="dxa"/>
            <w:vMerge/>
          </w:tcPr>
          <w:p w14:paraId="2CFD58C4" w14:textId="77777777" w:rsidR="00291420" w:rsidRPr="00B53DBB" w:rsidRDefault="00291420" w:rsidP="00291420">
            <w:pPr>
              <w:rPr>
                <w:rFonts w:ascii="Arial" w:hAnsi="Arial" w:cs="Arial"/>
                <w:b/>
                <w:bCs/>
              </w:rPr>
            </w:pPr>
          </w:p>
        </w:tc>
        <w:tc>
          <w:tcPr>
            <w:tcW w:w="5017" w:type="dxa"/>
          </w:tcPr>
          <w:p w14:paraId="0E432488" w14:textId="006499C5" w:rsidR="00291420" w:rsidRDefault="00291420" w:rsidP="00291420">
            <w:pPr>
              <w:pStyle w:val="ListParagraph"/>
              <w:numPr>
                <w:ilvl w:val="0"/>
                <w:numId w:val="11"/>
              </w:numPr>
              <w:rPr>
                <w:rFonts w:ascii="Arial" w:hAnsi="Arial" w:cs="Arial"/>
                <w:sz w:val="20"/>
                <w:szCs w:val="20"/>
              </w:rPr>
            </w:pPr>
            <w:r w:rsidRPr="004C48DA">
              <w:rPr>
                <w:rFonts w:ascii="Arial" w:hAnsi="Arial" w:cs="Arial"/>
              </w:rPr>
              <w:t>LOTC includes visits to cultural, environmental, historic and other informal educational settings and places</w:t>
            </w:r>
            <w:r w:rsidR="00F713E5">
              <w:rPr>
                <w:rFonts w:ascii="Arial" w:hAnsi="Arial" w:cs="Arial"/>
              </w:rPr>
              <w:t>.</w:t>
            </w:r>
            <w:r>
              <w:rPr>
                <w:rFonts w:ascii="Arial" w:hAnsi="Arial" w:cs="Arial"/>
              </w:rPr>
              <w:t xml:space="preserve"> </w:t>
            </w:r>
            <w:r w:rsidRPr="00721FC7">
              <w:rPr>
                <w:rFonts w:ascii="Arial" w:hAnsi="Arial" w:cs="Arial"/>
                <w:b/>
                <w:bCs/>
              </w:rPr>
              <w:t>CCF1.1, 1.6 3.2, 3.7</w:t>
            </w:r>
          </w:p>
        </w:tc>
        <w:tc>
          <w:tcPr>
            <w:tcW w:w="6060" w:type="dxa"/>
          </w:tcPr>
          <w:p w14:paraId="42C603F7" w14:textId="77777777" w:rsidR="00291420" w:rsidRPr="00721FC7" w:rsidRDefault="00291420" w:rsidP="00291420">
            <w:pPr>
              <w:pStyle w:val="ListParagraph"/>
              <w:numPr>
                <w:ilvl w:val="0"/>
                <w:numId w:val="11"/>
              </w:numPr>
              <w:rPr>
                <w:rFonts w:ascii="Arial" w:hAnsi="Arial" w:cs="Arial"/>
                <w:sz w:val="20"/>
                <w:szCs w:val="20"/>
              </w:rPr>
            </w:pPr>
            <w:r w:rsidRPr="0A28B4C7">
              <w:rPr>
                <w:rFonts w:ascii="Arial" w:hAnsi="Arial" w:cs="Arial"/>
              </w:rPr>
              <w:t>Plan an orientation activity to ensure children become comfortable, confident and understand the setting and purpose of visit and recognise how this supports a child’s cultural capital</w:t>
            </w:r>
            <w:r>
              <w:rPr>
                <w:rFonts w:ascii="Arial" w:hAnsi="Arial" w:cs="Arial"/>
              </w:rPr>
              <w:t xml:space="preserve"> </w:t>
            </w:r>
            <w:r w:rsidR="00F713E5">
              <w:rPr>
                <w:rFonts w:ascii="Arial" w:hAnsi="Arial" w:cs="Arial"/>
              </w:rPr>
              <w:t>.</w:t>
            </w:r>
            <w:r w:rsidRPr="00721FC7">
              <w:rPr>
                <w:rFonts w:ascii="Arial" w:hAnsi="Arial" w:cs="Arial"/>
                <w:b/>
                <w:bCs/>
              </w:rPr>
              <w:t>CCF1.1, 1.6</w:t>
            </w:r>
            <w:r w:rsidR="00560FDA" w:rsidRPr="00721FC7">
              <w:rPr>
                <w:rFonts w:ascii="Arial" w:hAnsi="Arial" w:cs="Arial"/>
                <w:b/>
                <w:bCs/>
              </w:rPr>
              <w:t>,</w:t>
            </w:r>
            <w:r w:rsidRPr="00721FC7">
              <w:rPr>
                <w:rFonts w:ascii="Arial" w:hAnsi="Arial" w:cs="Arial"/>
                <w:b/>
                <w:bCs/>
              </w:rPr>
              <w:t xml:space="preserve"> 3.2, 3.3, 3.4, 3.5 3.6 3.7, 3.8, 4.1, 4.2,4.3,4.6, 4.7, 4.8, 4.9, 5.2, 5.7</w:t>
            </w:r>
          </w:p>
          <w:p w14:paraId="40DD3A44" w14:textId="1DBBA56D" w:rsidR="00721FC7" w:rsidRPr="00721FC7" w:rsidRDefault="00721FC7" w:rsidP="00721FC7">
            <w:pPr>
              <w:rPr>
                <w:rFonts w:ascii="Arial" w:hAnsi="Arial" w:cs="Arial"/>
                <w:sz w:val="20"/>
                <w:szCs w:val="20"/>
              </w:rPr>
            </w:pPr>
          </w:p>
        </w:tc>
      </w:tr>
      <w:tr w:rsidR="00291420" w:rsidRPr="00B53DBB" w14:paraId="310A48B5" w14:textId="77777777" w:rsidTr="00560FDA">
        <w:tc>
          <w:tcPr>
            <w:tcW w:w="2871" w:type="dxa"/>
            <w:vMerge/>
          </w:tcPr>
          <w:p w14:paraId="75F82971" w14:textId="77777777" w:rsidR="00291420" w:rsidRPr="00B53DBB" w:rsidRDefault="00291420" w:rsidP="00291420">
            <w:pPr>
              <w:rPr>
                <w:rFonts w:ascii="Arial" w:hAnsi="Arial" w:cs="Arial"/>
                <w:b/>
                <w:bCs/>
              </w:rPr>
            </w:pPr>
          </w:p>
        </w:tc>
        <w:tc>
          <w:tcPr>
            <w:tcW w:w="5017" w:type="dxa"/>
          </w:tcPr>
          <w:p w14:paraId="4C5ABE60" w14:textId="2E6BB9E3" w:rsidR="00291420" w:rsidRDefault="00291420" w:rsidP="00291420">
            <w:pPr>
              <w:pStyle w:val="ListParagraph"/>
              <w:numPr>
                <w:ilvl w:val="0"/>
                <w:numId w:val="11"/>
              </w:numPr>
              <w:rPr>
                <w:rFonts w:ascii="Arial" w:hAnsi="Arial" w:cs="Arial"/>
                <w:sz w:val="20"/>
                <w:szCs w:val="20"/>
              </w:rPr>
            </w:pPr>
            <w:r w:rsidRPr="004C48DA">
              <w:rPr>
                <w:rFonts w:ascii="Arial" w:hAnsi="Arial" w:cs="Arial"/>
              </w:rPr>
              <w:t>The research around effective LOTC planning and the role of the teacher</w:t>
            </w:r>
            <w:r w:rsidR="00F713E5">
              <w:rPr>
                <w:rFonts w:ascii="Arial" w:hAnsi="Arial" w:cs="Arial"/>
              </w:rPr>
              <w:t>.</w:t>
            </w:r>
            <w:r w:rsidRPr="004C48DA">
              <w:rPr>
                <w:rFonts w:ascii="Arial" w:hAnsi="Arial" w:cs="Arial"/>
              </w:rPr>
              <w:t xml:space="preserve"> </w:t>
            </w:r>
            <w:r w:rsidRPr="00721FC7">
              <w:rPr>
                <w:rFonts w:ascii="Arial" w:hAnsi="Arial" w:cs="Arial"/>
                <w:b/>
                <w:bCs/>
              </w:rPr>
              <w:t>CCF 1.1, 1.2, 1.6, 3.2, 4.1, 7.1,7.2, 7.3,7.4</w:t>
            </w:r>
          </w:p>
        </w:tc>
        <w:tc>
          <w:tcPr>
            <w:tcW w:w="6060" w:type="dxa"/>
          </w:tcPr>
          <w:p w14:paraId="279AD451" w14:textId="2A9B1986" w:rsidR="00291420" w:rsidRDefault="00291420" w:rsidP="00291420">
            <w:pPr>
              <w:pStyle w:val="ListParagraph"/>
              <w:numPr>
                <w:ilvl w:val="0"/>
                <w:numId w:val="11"/>
              </w:numPr>
              <w:rPr>
                <w:rFonts w:ascii="Arial" w:hAnsi="Arial" w:cs="Arial"/>
              </w:rPr>
            </w:pPr>
            <w:r w:rsidRPr="0A28B4C7">
              <w:rPr>
                <w:rFonts w:ascii="Arial" w:hAnsi="Arial" w:cs="Arial"/>
              </w:rPr>
              <w:t>Consider the barriers identified in research to effective use of LOTC and be able to begin to address them</w:t>
            </w:r>
            <w:r w:rsidR="00F713E5">
              <w:rPr>
                <w:rFonts w:ascii="Arial" w:hAnsi="Arial" w:cs="Arial"/>
              </w:rPr>
              <w:t>.</w:t>
            </w:r>
          </w:p>
          <w:p w14:paraId="34EEB7D1" w14:textId="77777777" w:rsidR="00291420" w:rsidRDefault="00721FC7" w:rsidP="00721FC7">
            <w:pPr>
              <w:rPr>
                <w:rFonts w:ascii="Arial" w:hAnsi="Arial" w:cs="Arial"/>
                <w:b/>
                <w:bCs/>
              </w:rPr>
            </w:pPr>
            <w:r>
              <w:rPr>
                <w:rFonts w:ascii="Arial" w:hAnsi="Arial" w:cs="Arial"/>
                <w:b/>
                <w:bCs/>
              </w:rPr>
              <w:t xml:space="preserve">      </w:t>
            </w:r>
            <w:r w:rsidR="00291420" w:rsidRPr="00721FC7">
              <w:rPr>
                <w:rFonts w:ascii="Arial" w:hAnsi="Arial" w:cs="Arial"/>
                <w:b/>
                <w:bCs/>
              </w:rPr>
              <w:t>CCF 1.2,1.3, 1.4, 1.6, 3.2, 3.4, 3.5, 4.1,5.1 5.2, 5.7</w:t>
            </w:r>
          </w:p>
          <w:p w14:paraId="5046391F" w14:textId="12E9F87E" w:rsidR="00721FC7" w:rsidRPr="00721FC7" w:rsidRDefault="00721FC7" w:rsidP="00721FC7">
            <w:pPr>
              <w:rPr>
                <w:rFonts w:ascii="Arial" w:hAnsi="Arial" w:cs="Arial"/>
                <w:b/>
                <w:bCs/>
                <w:sz w:val="20"/>
                <w:szCs w:val="20"/>
              </w:rPr>
            </w:pPr>
          </w:p>
        </w:tc>
      </w:tr>
      <w:tr w:rsidR="00291420" w:rsidRPr="00B53DBB" w14:paraId="67D535FC" w14:textId="77777777" w:rsidTr="00560FDA">
        <w:tc>
          <w:tcPr>
            <w:tcW w:w="2871" w:type="dxa"/>
            <w:vMerge/>
          </w:tcPr>
          <w:p w14:paraId="5C00F1B2" w14:textId="77777777" w:rsidR="00291420" w:rsidRPr="00B53DBB" w:rsidRDefault="00291420" w:rsidP="00291420">
            <w:pPr>
              <w:rPr>
                <w:rFonts w:ascii="Arial" w:hAnsi="Arial" w:cs="Arial"/>
                <w:b/>
                <w:bCs/>
              </w:rPr>
            </w:pPr>
          </w:p>
        </w:tc>
        <w:tc>
          <w:tcPr>
            <w:tcW w:w="5017" w:type="dxa"/>
          </w:tcPr>
          <w:p w14:paraId="1F568BF6" w14:textId="77777777" w:rsidR="00291420" w:rsidRPr="00721FC7" w:rsidRDefault="00291420" w:rsidP="00291420">
            <w:pPr>
              <w:pStyle w:val="ListParagraph"/>
              <w:numPr>
                <w:ilvl w:val="0"/>
                <w:numId w:val="11"/>
              </w:numPr>
              <w:rPr>
                <w:rFonts w:ascii="Arial" w:hAnsi="Arial" w:cs="Arial"/>
                <w:sz w:val="20"/>
                <w:szCs w:val="20"/>
              </w:rPr>
            </w:pPr>
            <w:r w:rsidRPr="004C48DA">
              <w:rPr>
                <w:rFonts w:ascii="Arial" w:hAnsi="Arial" w:cs="Arial"/>
              </w:rPr>
              <w:t>How children’s cultural capital can be developed through opportunities to visit and engage confidently with a range of settings and professionals</w:t>
            </w:r>
            <w:r w:rsidR="00F713E5">
              <w:rPr>
                <w:rFonts w:ascii="Arial" w:hAnsi="Arial" w:cs="Arial"/>
              </w:rPr>
              <w:t>.</w:t>
            </w:r>
            <w:r w:rsidRPr="004C48DA">
              <w:rPr>
                <w:rFonts w:ascii="Arial" w:hAnsi="Arial" w:cs="Arial"/>
              </w:rPr>
              <w:t xml:space="preserve"> </w:t>
            </w:r>
            <w:r w:rsidRPr="00721FC7">
              <w:rPr>
                <w:rFonts w:ascii="Arial" w:hAnsi="Arial" w:cs="Arial"/>
                <w:b/>
                <w:bCs/>
              </w:rPr>
              <w:t>CCF1.1,1.2,1.3, 1.4 1.6, 3.2, 3.5, 3.6,3.7, 3.10 5.1, 5.2, 5.7</w:t>
            </w:r>
          </w:p>
          <w:p w14:paraId="2B4531C7" w14:textId="00BE4B2C" w:rsidR="00721FC7" w:rsidRPr="00721FC7" w:rsidRDefault="00721FC7" w:rsidP="00721FC7">
            <w:pPr>
              <w:rPr>
                <w:rFonts w:ascii="Arial" w:hAnsi="Arial" w:cs="Arial"/>
                <w:sz w:val="20"/>
                <w:szCs w:val="20"/>
              </w:rPr>
            </w:pPr>
          </w:p>
        </w:tc>
        <w:tc>
          <w:tcPr>
            <w:tcW w:w="6060" w:type="dxa"/>
          </w:tcPr>
          <w:p w14:paraId="1893594A" w14:textId="1B2EF090" w:rsidR="00291420" w:rsidRPr="00224281" w:rsidRDefault="00291420" w:rsidP="00291420">
            <w:pPr>
              <w:pStyle w:val="ListParagraph"/>
              <w:numPr>
                <w:ilvl w:val="0"/>
                <w:numId w:val="11"/>
              </w:numPr>
              <w:rPr>
                <w:rFonts w:ascii="Arial" w:hAnsi="Arial" w:cs="Arial"/>
                <w:sz w:val="20"/>
                <w:szCs w:val="20"/>
              </w:rPr>
            </w:pPr>
            <w:r>
              <w:rPr>
                <w:rFonts w:ascii="Arial" w:hAnsi="Arial" w:cs="Arial"/>
              </w:rPr>
              <w:t>Discuss and/or</w:t>
            </w:r>
            <w:r w:rsidRPr="0A28B4C7">
              <w:rPr>
                <w:rFonts w:ascii="Arial" w:hAnsi="Arial" w:cs="Arial"/>
              </w:rPr>
              <w:t xml:space="preserve"> plan LOTC experiences</w:t>
            </w:r>
            <w:r>
              <w:rPr>
                <w:rFonts w:ascii="Arial" w:hAnsi="Arial" w:cs="Arial"/>
              </w:rPr>
              <w:t xml:space="preserve"> within a Medium term Plan</w:t>
            </w:r>
            <w:r w:rsidR="00F713E5">
              <w:rPr>
                <w:rFonts w:ascii="Arial" w:hAnsi="Arial" w:cs="Arial"/>
              </w:rPr>
              <w:t>.</w:t>
            </w:r>
            <w:r>
              <w:rPr>
                <w:rFonts w:ascii="Arial" w:hAnsi="Arial" w:cs="Arial"/>
              </w:rPr>
              <w:t xml:space="preserve"> </w:t>
            </w:r>
            <w:r w:rsidRPr="00721FC7">
              <w:rPr>
                <w:rFonts w:ascii="Arial" w:hAnsi="Arial" w:cs="Arial"/>
                <w:b/>
                <w:bCs/>
              </w:rPr>
              <w:t>CCF 3.2, 4.1, 4.2, 4.3,4.6,4.7, 4.8, 4.9 5.1, 5.2, 5.3, 5.4, 5.7, 6.1,6,2,6,3,6,4</w:t>
            </w:r>
          </w:p>
        </w:tc>
      </w:tr>
      <w:tr w:rsidR="00291420" w:rsidRPr="00B53DBB" w14:paraId="4B10A0E0" w14:textId="77777777" w:rsidTr="00560FDA">
        <w:tc>
          <w:tcPr>
            <w:tcW w:w="2871" w:type="dxa"/>
            <w:vMerge/>
          </w:tcPr>
          <w:p w14:paraId="3E4CAFC1" w14:textId="77777777" w:rsidR="00291420" w:rsidRPr="00B53DBB" w:rsidRDefault="00291420" w:rsidP="00291420">
            <w:pPr>
              <w:rPr>
                <w:rFonts w:ascii="Arial" w:hAnsi="Arial" w:cs="Arial"/>
                <w:b/>
                <w:bCs/>
              </w:rPr>
            </w:pPr>
          </w:p>
        </w:tc>
        <w:tc>
          <w:tcPr>
            <w:tcW w:w="5017" w:type="dxa"/>
          </w:tcPr>
          <w:p w14:paraId="1EFF5CC7" w14:textId="59497A70" w:rsidR="00291420" w:rsidRPr="004C48DA" w:rsidRDefault="00291420" w:rsidP="00291420">
            <w:pPr>
              <w:pStyle w:val="ListParagraph"/>
              <w:numPr>
                <w:ilvl w:val="0"/>
                <w:numId w:val="11"/>
              </w:numPr>
              <w:rPr>
                <w:rFonts w:ascii="Arial" w:hAnsi="Arial" w:cs="Arial"/>
              </w:rPr>
            </w:pPr>
            <w:r w:rsidRPr="60C24784">
              <w:rPr>
                <w:rFonts w:ascii="Arial" w:hAnsi="Arial" w:cs="Arial"/>
              </w:rPr>
              <w:t>That the participation gap in access to cultural experiences can be reduced through school-based experiences</w:t>
            </w:r>
            <w:r w:rsidR="00F713E5">
              <w:rPr>
                <w:rFonts w:ascii="Arial" w:hAnsi="Arial" w:cs="Arial"/>
              </w:rPr>
              <w:t>.</w:t>
            </w:r>
            <w:r>
              <w:rPr>
                <w:rFonts w:ascii="Arial" w:hAnsi="Arial" w:cs="Arial"/>
              </w:rPr>
              <w:t xml:space="preserve"> </w:t>
            </w:r>
            <w:r w:rsidRPr="00721FC7">
              <w:rPr>
                <w:rFonts w:ascii="Arial" w:hAnsi="Arial" w:cs="Arial"/>
                <w:b/>
                <w:bCs/>
              </w:rPr>
              <w:t>1.6, 1.1, 1.2, 1.3, 1.4, 1.5 3.2 5.1, 5.2</w:t>
            </w:r>
          </w:p>
        </w:tc>
        <w:tc>
          <w:tcPr>
            <w:tcW w:w="6060" w:type="dxa"/>
          </w:tcPr>
          <w:p w14:paraId="4596F3B8" w14:textId="72CF97B4" w:rsidR="00291420" w:rsidRPr="00224281" w:rsidRDefault="00193092" w:rsidP="00291420">
            <w:pPr>
              <w:pStyle w:val="ListParagraph"/>
              <w:numPr>
                <w:ilvl w:val="0"/>
                <w:numId w:val="11"/>
              </w:numPr>
              <w:rPr>
                <w:rFonts w:ascii="Arial" w:hAnsi="Arial" w:cs="Arial"/>
                <w:sz w:val="20"/>
                <w:szCs w:val="20"/>
              </w:rPr>
            </w:pPr>
            <w:r w:rsidRPr="0A28B4C7">
              <w:rPr>
                <w:rFonts w:ascii="Arial" w:hAnsi="Arial" w:cs="Arial"/>
              </w:rPr>
              <w:t>Reflect upon LOTC lessons designed and or observed, recognising the role of assessment and measuring impact on children’s learning</w:t>
            </w:r>
            <w:r>
              <w:rPr>
                <w:rFonts w:ascii="Arial" w:hAnsi="Arial" w:cs="Arial"/>
              </w:rPr>
              <w:t xml:space="preserve"> </w:t>
            </w:r>
            <w:r w:rsidRPr="00721FC7">
              <w:rPr>
                <w:rFonts w:ascii="Arial" w:hAnsi="Arial" w:cs="Arial"/>
                <w:b/>
                <w:bCs/>
              </w:rPr>
              <w:t>CCF</w:t>
            </w:r>
            <w:r w:rsidR="00F713E5" w:rsidRPr="00721FC7">
              <w:rPr>
                <w:rFonts w:ascii="Arial" w:hAnsi="Arial" w:cs="Arial"/>
                <w:b/>
                <w:bCs/>
              </w:rPr>
              <w:t>.</w:t>
            </w:r>
            <w:r w:rsidRPr="00721FC7">
              <w:rPr>
                <w:rFonts w:ascii="Arial" w:hAnsi="Arial" w:cs="Arial"/>
                <w:b/>
                <w:bCs/>
              </w:rPr>
              <w:t xml:space="preserve"> 3.1, 3.2, 4.1, 5.1, 5.2, 6.1, 6.2, 6.3, 6.4, 6.5, 6.6,</w:t>
            </w:r>
          </w:p>
        </w:tc>
      </w:tr>
      <w:tr w:rsidR="00291420" w:rsidRPr="00B53DBB" w14:paraId="61761A27" w14:textId="77777777" w:rsidTr="00560FDA">
        <w:tc>
          <w:tcPr>
            <w:tcW w:w="2871" w:type="dxa"/>
            <w:vMerge/>
          </w:tcPr>
          <w:p w14:paraId="56EF4006" w14:textId="77777777" w:rsidR="00291420" w:rsidRPr="00B53DBB" w:rsidRDefault="00291420" w:rsidP="00291420">
            <w:pPr>
              <w:rPr>
                <w:rFonts w:ascii="Arial" w:hAnsi="Arial" w:cs="Arial"/>
                <w:b/>
                <w:bCs/>
              </w:rPr>
            </w:pPr>
          </w:p>
        </w:tc>
        <w:tc>
          <w:tcPr>
            <w:tcW w:w="5017" w:type="dxa"/>
          </w:tcPr>
          <w:p w14:paraId="33781872" w14:textId="72EB0F7F" w:rsidR="00291420" w:rsidRPr="004C48DA" w:rsidRDefault="00291420" w:rsidP="00291420">
            <w:pPr>
              <w:pStyle w:val="ListParagraph"/>
              <w:numPr>
                <w:ilvl w:val="0"/>
                <w:numId w:val="11"/>
              </w:numPr>
              <w:rPr>
                <w:rFonts w:ascii="Arial" w:hAnsi="Arial" w:cs="Arial"/>
              </w:rPr>
            </w:pPr>
            <w:r w:rsidRPr="0A28B4C7">
              <w:rPr>
                <w:rFonts w:ascii="Arial" w:hAnsi="Arial" w:cs="Arial"/>
              </w:rPr>
              <w:t>Key theories that support effective learning using informal learning settings</w:t>
            </w:r>
            <w:r w:rsidR="00F713E5">
              <w:rPr>
                <w:rFonts w:ascii="Arial" w:hAnsi="Arial" w:cs="Arial"/>
              </w:rPr>
              <w:t>.</w:t>
            </w:r>
            <w:r>
              <w:rPr>
                <w:rFonts w:ascii="Arial" w:hAnsi="Arial" w:cs="Arial"/>
              </w:rPr>
              <w:t xml:space="preserve"> </w:t>
            </w:r>
            <w:r w:rsidRPr="00721FC7">
              <w:rPr>
                <w:rFonts w:ascii="Arial" w:hAnsi="Arial" w:cs="Arial"/>
                <w:b/>
                <w:bCs/>
              </w:rPr>
              <w:t>3.2, 1.6, 2.4, 7.3</w:t>
            </w:r>
          </w:p>
        </w:tc>
        <w:tc>
          <w:tcPr>
            <w:tcW w:w="6060" w:type="dxa"/>
          </w:tcPr>
          <w:p w14:paraId="214EA755" w14:textId="5B3EF550" w:rsidR="00291420" w:rsidRPr="00224281" w:rsidRDefault="00291420" w:rsidP="00291420">
            <w:pPr>
              <w:pStyle w:val="ListParagraph"/>
              <w:numPr>
                <w:ilvl w:val="0"/>
                <w:numId w:val="11"/>
              </w:numPr>
              <w:rPr>
                <w:rFonts w:ascii="Arial" w:hAnsi="Arial" w:cs="Arial"/>
                <w:sz w:val="20"/>
                <w:szCs w:val="20"/>
              </w:rPr>
            </w:pPr>
            <w:r w:rsidRPr="004C48DA">
              <w:rPr>
                <w:rFonts w:ascii="Arial" w:hAnsi="Arial" w:cs="Arial"/>
              </w:rPr>
              <w:t xml:space="preserve">Shape a Benefit Risk Assessment that supports orientation, understanding and respect for the setting and that keeps themselves and others </w:t>
            </w:r>
            <w:r w:rsidR="0001231E">
              <w:rPr>
                <w:rFonts w:ascii="Arial" w:hAnsi="Arial" w:cs="Arial"/>
              </w:rPr>
              <w:t>safe.</w:t>
            </w:r>
            <w:r>
              <w:rPr>
                <w:rFonts w:ascii="Arial" w:hAnsi="Arial" w:cs="Arial"/>
              </w:rPr>
              <w:t xml:space="preserve"> </w:t>
            </w:r>
            <w:r w:rsidRPr="00721FC7">
              <w:rPr>
                <w:rFonts w:ascii="Arial" w:hAnsi="Arial" w:cs="Arial"/>
                <w:b/>
                <w:bCs/>
              </w:rPr>
              <w:t>CCF 3.2, 4.1,4.2, 4.3,46, 4.7 5.2, 5.7</w:t>
            </w:r>
          </w:p>
        </w:tc>
      </w:tr>
      <w:tr w:rsidR="00291420" w:rsidRPr="00B53DBB" w14:paraId="0E5AC049" w14:textId="77777777" w:rsidTr="00560FDA">
        <w:tc>
          <w:tcPr>
            <w:tcW w:w="2871" w:type="dxa"/>
            <w:vMerge/>
          </w:tcPr>
          <w:p w14:paraId="0BEF6DD0" w14:textId="77777777" w:rsidR="00291420" w:rsidRPr="00B53DBB" w:rsidRDefault="00291420" w:rsidP="00291420">
            <w:pPr>
              <w:rPr>
                <w:rFonts w:ascii="Arial" w:hAnsi="Arial" w:cs="Arial"/>
                <w:b/>
                <w:bCs/>
              </w:rPr>
            </w:pPr>
          </w:p>
        </w:tc>
        <w:tc>
          <w:tcPr>
            <w:tcW w:w="5017" w:type="dxa"/>
          </w:tcPr>
          <w:p w14:paraId="5AAB26B5" w14:textId="77777777" w:rsidR="00291420" w:rsidRPr="00721FC7" w:rsidRDefault="00291420" w:rsidP="00291420">
            <w:pPr>
              <w:pStyle w:val="ListParagraph"/>
              <w:numPr>
                <w:ilvl w:val="0"/>
                <w:numId w:val="11"/>
              </w:numPr>
              <w:rPr>
                <w:rFonts w:ascii="Arial" w:hAnsi="Arial" w:cs="Arial"/>
              </w:rPr>
            </w:pPr>
            <w:r w:rsidRPr="004C48DA">
              <w:rPr>
                <w:rFonts w:ascii="Arial" w:hAnsi="Arial" w:cs="Arial"/>
              </w:rPr>
              <w:t>Principle values of using cultural institutions and built landscapes within teaching for the holistic development of the child</w:t>
            </w:r>
            <w:r w:rsidR="00F713E5">
              <w:rPr>
                <w:rFonts w:ascii="Arial" w:hAnsi="Arial" w:cs="Arial"/>
              </w:rPr>
              <w:t>.</w:t>
            </w:r>
            <w:r>
              <w:rPr>
                <w:rFonts w:ascii="Arial" w:hAnsi="Arial" w:cs="Arial"/>
              </w:rPr>
              <w:t xml:space="preserve"> </w:t>
            </w:r>
            <w:r w:rsidRPr="00721FC7">
              <w:rPr>
                <w:rFonts w:ascii="Arial" w:hAnsi="Arial" w:cs="Arial"/>
                <w:b/>
                <w:bCs/>
              </w:rPr>
              <w:t>CCF1.1, 1.6 3.2, 37, 3.10, 5.1, 5.2.7.1, 7.2, 7.3,7.4</w:t>
            </w:r>
          </w:p>
          <w:p w14:paraId="7B54702B" w14:textId="450E8FB0" w:rsidR="00721FC7" w:rsidRPr="00721FC7" w:rsidRDefault="00721FC7" w:rsidP="00721FC7">
            <w:pPr>
              <w:rPr>
                <w:rFonts w:ascii="Arial" w:hAnsi="Arial" w:cs="Arial"/>
              </w:rPr>
            </w:pPr>
          </w:p>
        </w:tc>
        <w:tc>
          <w:tcPr>
            <w:tcW w:w="6060" w:type="dxa"/>
          </w:tcPr>
          <w:p w14:paraId="716016E2" w14:textId="20FBDAF7" w:rsidR="00291420" w:rsidRPr="00224281" w:rsidRDefault="00291420" w:rsidP="00291420">
            <w:pPr>
              <w:pStyle w:val="ListParagraph"/>
              <w:numPr>
                <w:ilvl w:val="0"/>
                <w:numId w:val="11"/>
              </w:numPr>
              <w:rPr>
                <w:rFonts w:ascii="Arial" w:hAnsi="Arial" w:cs="Arial"/>
                <w:sz w:val="20"/>
                <w:szCs w:val="20"/>
              </w:rPr>
            </w:pPr>
            <w:r w:rsidRPr="0A28B4C7">
              <w:rPr>
                <w:rFonts w:ascii="Arial" w:hAnsi="Arial" w:cs="Arial"/>
              </w:rPr>
              <w:t>Recognise how to adapt learning outside the classroom experiences to support all children’s learning</w:t>
            </w:r>
            <w:r w:rsidR="00F713E5">
              <w:rPr>
                <w:rFonts w:ascii="Arial" w:hAnsi="Arial" w:cs="Arial"/>
              </w:rPr>
              <w:t>.</w:t>
            </w:r>
            <w:r>
              <w:rPr>
                <w:rFonts w:ascii="Arial" w:hAnsi="Arial" w:cs="Arial"/>
              </w:rPr>
              <w:t xml:space="preserve"> </w:t>
            </w:r>
            <w:r w:rsidRPr="00721FC7">
              <w:rPr>
                <w:rFonts w:ascii="Arial" w:hAnsi="Arial" w:cs="Arial"/>
                <w:b/>
                <w:bCs/>
              </w:rPr>
              <w:t>CCF3.1, 3.2 5.2,5.3, 5.4, 5.6, 5.77.1, 7.2</w:t>
            </w:r>
          </w:p>
        </w:tc>
      </w:tr>
      <w:tr w:rsidR="00291420" w:rsidRPr="00B53DBB" w14:paraId="5510A7E2" w14:textId="77777777" w:rsidTr="00560FDA">
        <w:tc>
          <w:tcPr>
            <w:tcW w:w="2871" w:type="dxa"/>
            <w:vMerge/>
          </w:tcPr>
          <w:p w14:paraId="38429CBC" w14:textId="77777777" w:rsidR="00291420" w:rsidRPr="00B53DBB" w:rsidRDefault="00291420" w:rsidP="00291420">
            <w:pPr>
              <w:rPr>
                <w:rFonts w:ascii="Arial" w:hAnsi="Arial" w:cs="Arial"/>
                <w:b/>
                <w:bCs/>
              </w:rPr>
            </w:pPr>
          </w:p>
        </w:tc>
        <w:tc>
          <w:tcPr>
            <w:tcW w:w="5017" w:type="dxa"/>
          </w:tcPr>
          <w:p w14:paraId="6E83B8BA" w14:textId="77777777" w:rsidR="00291420" w:rsidRPr="00C65840" w:rsidRDefault="00291420" w:rsidP="00291420">
            <w:pPr>
              <w:rPr>
                <w:rFonts w:ascii="Arial" w:hAnsi="Arial" w:cs="Arial"/>
                <w:sz w:val="20"/>
                <w:szCs w:val="20"/>
              </w:rPr>
            </w:pPr>
            <w:r w:rsidRPr="00B53DBB">
              <w:rPr>
                <w:rFonts w:ascii="Arial" w:hAnsi="Arial" w:cs="Arial"/>
                <w:b/>
                <w:bCs/>
                <w:sz w:val="20"/>
                <w:szCs w:val="20"/>
              </w:rPr>
              <w:t xml:space="preserve">Trainees will understand: </w:t>
            </w:r>
          </w:p>
        </w:tc>
        <w:tc>
          <w:tcPr>
            <w:tcW w:w="6060" w:type="dxa"/>
            <w:vMerge w:val="restart"/>
            <w:shd w:val="clear" w:color="auto" w:fill="D9D9D9" w:themeFill="background1" w:themeFillShade="D9"/>
          </w:tcPr>
          <w:p w14:paraId="149F4F74" w14:textId="77777777" w:rsidR="00291420" w:rsidRDefault="00291420" w:rsidP="00291420">
            <w:pPr>
              <w:jc w:val="center"/>
              <w:rPr>
                <w:rFonts w:ascii="Arial" w:hAnsi="Arial" w:cs="Arial"/>
                <w:b/>
                <w:bCs/>
                <w:sz w:val="20"/>
                <w:szCs w:val="20"/>
              </w:rPr>
            </w:pPr>
          </w:p>
          <w:p w14:paraId="0ECBFC89" w14:textId="6FF49259" w:rsidR="00291420" w:rsidRDefault="00291420" w:rsidP="00291420">
            <w:pPr>
              <w:jc w:val="center"/>
              <w:rPr>
                <w:rFonts w:ascii="Arial" w:hAnsi="Arial" w:cs="Arial"/>
                <w:b/>
                <w:bCs/>
                <w:sz w:val="20"/>
                <w:szCs w:val="20"/>
              </w:rPr>
            </w:pPr>
            <w:r>
              <w:rPr>
                <w:rFonts w:ascii="Arial" w:hAnsi="Arial" w:cs="Arial"/>
                <w:b/>
                <w:bCs/>
                <w:sz w:val="20"/>
                <w:szCs w:val="20"/>
              </w:rPr>
              <w:t>Composite knowledge/understanding/skills</w:t>
            </w:r>
          </w:p>
          <w:p w14:paraId="42A3DA6D" w14:textId="77777777" w:rsidR="00291420" w:rsidRDefault="00291420" w:rsidP="00291420">
            <w:pPr>
              <w:rPr>
                <w:rFonts w:ascii="Arial" w:hAnsi="Arial" w:cs="Arial"/>
                <w:i/>
                <w:iCs/>
                <w:sz w:val="20"/>
                <w:szCs w:val="20"/>
              </w:rPr>
            </w:pPr>
          </w:p>
          <w:p w14:paraId="22FF6C74" w14:textId="65CF84A1" w:rsidR="00291420" w:rsidRDefault="00291420" w:rsidP="00291420">
            <w:pPr>
              <w:rPr>
                <w:rFonts w:ascii="Arial" w:hAnsi="Arial" w:cs="Arial"/>
                <w:b/>
                <w:bCs/>
                <w:i/>
                <w:iCs/>
                <w:sz w:val="20"/>
                <w:szCs w:val="20"/>
              </w:rPr>
            </w:pPr>
            <w:r>
              <w:rPr>
                <w:rFonts w:ascii="Arial" w:hAnsi="Arial" w:cs="Arial"/>
                <w:i/>
                <w:iCs/>
                <w:sz w:val="20"/>
                <w:szCs w:val="20"/>
              </w:rPr>
              <w:t xml:space="preserve">By the end of this phase trainees will </w:t>
            </w:r>
            <w:r w:rsidRPr="00F60DDF">
              <w:rPr>
                <w:rFonts w:ascii="Arial" w:hAnsi="Arial" w:cs="Arial"/>
                <w:b/>
                <w:bCs/>
                <w:i/>
                <w:iCs/>
                <w:sz w:val="20"/>
                <w:szCs w:val="20"/>
              </w:rPr>
              <w:t>know:</w:t>
            </w:r>
          </w:p>
          <w:p w14:paraId="65200C12" w14:textId="790BF1E5" w:rsidR="00291420" w:rsidRPr="00C01EDA" w:rsidRDefault="00291420" w:rsidP="00291420">
            <w:pPr>
              <w:pStyle w:val="ListParagraph"/>
              <w:numPr>
                <w:ilvl w:val="0"/>
                <w:numId w:val="28"/>
              </w:numPr>
              <w:rPr>
                <w:rFonts w:ascii="Arial" w:hAnsi="Arial" w:cs="Arial"/>
                <w:b/>
                <w:bCs/>
                <w:i/>
                <w:iCs/>
                <w:sz w:val="20"/>
                <w:szCs w:val="20"/>
              </w:rPr>
            </w:pPr>
            <w:r w:rsidRPr="00C01EDA">
              <w:rPr>
                <w:rFonts w:ascii="Arial" w:hAnsi="Arial" w:cs="Arial"/>
                <w:b/>
                <w:bCs/>
                <w:i/>
                <w:iCs/>
                <w:sz w:val="20"/>
                <w:szCs w:val="20"/>
              </w:rPr>
              <w:t>That school visits to an informal learning setting should use the three-part structure to inform the sequence of lessons</w:t>
            </w:r>
            <w:r w:rsidR="00F713E5">
              <w:rPr>
                <w:rFonts w:ascii="Arial" w:hAnsi="Arial" w:cs="Arial"/>
                <w:b/>
                <w:bCs/>
                <w:i/>
                <w:iCs/>
                <w:sz w:val="20"/>
                <w:szCs w:val="20"/>
              </w:rPr>
              <w:t>.</w:t>
            </w:r>
          </w:p>
          <w:p w14:paraId="74489FA4" w14:textId="5A4BD8EC" w:rsidR="00291420" w:rsidRPr="00C01EDA" w:rsidRDefault="00291420" w:rsidP="00291420">
            <w:pPr>
              <w:pStyle w:val="ListParagraph"/>
              <w:numPr>
                <w:ilvl w:val="0"/>
                <w:numId w:val="28"/>
              </w:numPr>
              <w:rPr>
                <w:rFonts w:ascii="Arial" w:hAnsi="Arial" w:cs="Arial"/>
                <w:b/>
                <w:bCs/>
                <w:i/>
                <w:iCs/>
                <w:sz w:val="20"/>
                <w:szCs w:val="20"/>
              </w:rPr>
            </w:pPr>
            <w:r w:rsidRPr="00C01EDA">
              <w:rPr>
                <w:rFonts w:ascii="Arial" w:hAnsi="Arial" w:cs="Arial"/>
                <w:b/>
                <w:bCs/>
                <w:i/>
                <w:iCs/>
                <w:sz w:val="20"/>
                <w:szCs w:val="20"/>
              </w:rPr>
              <w:t>Some ways that school visits can support children’s cultural capital</w:t>
            </w:r>
            <w:r w:rsidR="00F713E5">
              <w:rPr>
                <w:rFonts w:ascii="Arial" w:hAnsi="Arial" w:cs="Arial"/>
                <w:b/>
                <w:bCs/>
                <w:i/>
                <w:iCs/>
                <w:sz w:val="20"/>
                <w:szCs w:val="20"/>
              </w:rPr>
              <w:t>.</w:t>
            </w:r>
          </w:p>
          <w:p w14:paraId="27629661" w14:textId="77777777" w:rsidR="00291420" w:rsidRDefault="00291420" w:rsidP="00291420">
            <w:pPr>
              <w:rPr>
                <w:rFonts w:ascii="Arial" w:hAnsi="Arial" w:cs="Arial"/>
                <w:i/>
                <w:iCs/>
                <w:sz w:val="20"/>
                <w:szCs w:val="20"/>
              </w:rPr>
            </w:pPr>
          </w:p>
          <w:p w14:paraId="62026176" w14:textId="71D27D85" w:rsidR="00291420" w:rsidRDefault="00291420" w:rsidP="00291420">
            <w:pPr>
              <w:rPr>
                <w:rFonts w:ascii="Arial" w:hAnsi="Arial" w:cs="Arial"/>
                <w:b/>
                <w:bCs/>
                <w:i/>
                <w:iCs/>
                <w:sz w:val="20"/>
                <w:szCs w:val="20"/>
              </w:rPr>
            </w:pPr>
            <w:r>
              <w:rPr>
                <w:rFonts w:ascii="Arial" w:hAnsi="Arial" w:cs="Arial"/>
                <w:i/>
                <w:iCs/>
                <w:sz w:val="20"/>
                <w:szCs w:val="20"/>
              </w:rPr>
              <w:t xml:space="preserve">By the end of this phase trainees will </w:t>
            </w:r>
            <w:r w:rsidRPr="00F60DDF">
              <w:rPr>
                <w:rFonts w:ascii="Arial" w:hAnsi="Arial" w:cs="Arial"/>
                <w:b/>
                <w:bCs/>
                <w:i/>
                <w:iCs/>
                <w:sz w:val="20"/>
                <w:szCs w:val="20"/>
              </w:rPr>
              <w:t xml:space="preserve">understand: </w:t>
            </w:r>
          </w:p>
          <w:p w14:paraId="3EF380FD" w14:textId="6DEEFF5E" w:rsidR="00291420" w:rsidRPr="000E5620" w:rsidRDefault="00291420" w:rsidP="00291420">
            <w:pPr>
              <w:pStyle w:val="ListParagraph"/>
              <w:numPr>
                <w:ilvl w:val="0"/>
                <w:numId w:val="29"/>
              </w:numPr>
              <w:rPr>
                <w:rFonts w:ascii="Arial" w:hAnsi="Arial" w:cs="Arial"/>
                <w:b/>
                <w:bCs/>
                <w:i/>
                <w:iCs/>
                <w:sz w:val="20"/>
                <w:szCs w:val="20"/>
              </w:rPr>
            </w:pPr>
            <w:r w:rsidRPr="000E5620">
              <w:rPr>
                <w:rFonts w:ascii="Arial" w:hAnsi="Arial" w:cs="Arial"/>
                <w:b/>
                <w:bCs/>
                <w:i/>
                <w:iCs/>
                <w:sz w:val="20"/>
                <w:szCs w:val="20"/>
              </w:rPr>
              <w:t>Key features of</w:t>
            </w:r>
            <w:r>
              <w:rPr>
                <w:rFonts w:ascii="Arial" w:hAnsi="Arial" w:cs="Arial"/>
                <w:b/>
                <w:bCs/>
                <w:i/>
                <w:iCs/>
                <w:sz w:val="20"/>
                <w:szCs w:val="20"/>
              </w:rPr>
              <w:t xml:space="preserve"> effective L</w:t>
            </w:r>
            <w:r w:rsidRPr="000E5620">
              <w:rPr>
                <w:rFonts w:ascii="Arial" w:hAnsi="Arial" w:cs="Arial"/>
                <w:b/>
                <w:bCs/>
                <w:i/>
                <w:iCs/>
                <w:sz w:val="20"/>
                <w:szCs w:val="20"/>
              </w:rPr>
              <w:t>OTC planning</w:t>
            </w:r>
            <w:r>
              <w:rPr>
                <w:rFonts w:ascii="Arial" w:hAnsi="Arial" w:cs="Arial"/>
                <w:b/>
                <w:bCs/>
                <w:i/>
                <w:iCs/>
                <w:sz w:val="20"/>
                <w:szCs w:val="20"/>
              </w:rPr>
              <w:t>, drawn from research informed practice,</w:t>
            </w:r>
            <w:r w:rsidRPr="000E5620">
              <w:rPr>
                <w:rFonts w:ascii="Arial" w:hAnsi="Arial" w:cs="Arial"/>
                <w:b/>
                <w:bCs/>
                <w:i/>
                <w:iCs/>
                <w:sz w:val="20"/>
                <w:szCs w:val="20"/>
              </w:rPr>
              <w:t xml:space="preserve"> when using LOTC setting</w:t>
            </w:r>
          </w:p>
          <w:p w14:paraId="61D8AF95" w14:textId="45839F06" w:rsidR="00291420" w:rsidRPr="000E5620" w:rsidRDefault="00291420" w:rsidP="00291420">
            <w:pPr>
              <w:pStyle w:val="ListParagraph"/>
              <w:numPr>
                <w:ilvl w:val="0"/>
                <w:numId w:val="29"/>
              </w:numPr>
              <w:rPr>
                <w:rFonts w:ascii="Arial" w:hAnsi="Arial" w:cs="Arial"/>
                <w:b/>
                <w:bCs/>
                <w:i/>
                <w:iCs/>
                <w:sz w:val="20"/>
                <w:szCs w:val="20"/>
              </w:rPr>
            </w:pPr>
            <w:r w:rsidRPr="000E5620">
              <w:rPr>
                <w:rFonts w:ascii="Arial" w:hAnsi="Arial" w:cs="Arial"/>
                <w:b/>
                <w:bCs/>
                <w:i/>
                <w:iCs/>
                <w:sz w:val="20"/>
                <w:szCs w:val="20"/>
              </w:rPr>
              <w:t xml:space="preserve">The importance of pre-visit and post visit tasks when planning a </w:t>
            </w:r>
            <w:r w:rsidR="00560FDA" w:rsidRPr="000E5620">
              <w:rPr>
                <w:rFonts w:ascii="Arial" w:hAnsi="Arial" w:cs="Arial"/>
                <w:b/>
                <w:bCs/>
                <w:i/>
                <w:iCs/>
                <w:sz w:val="20"/>
                <w:szCs w:val="20"/>
              </w:rPr>
              <w:t>high-quality</w:t>
            </w:r>
            <w:r w:rsidRPr="000E5620">
              <w:rPr>
                <w:rFonts w:ascii="Arial" w:hAnsi="Arial" w:cs="Arial"/>
                <w:b/>
                <w:bCs/>
                <w:i/>
                <w:iCs/>
                <w:sz w:val="20"/>
                <w:szCs w:val="20"/>
              </w:rPr>
              <w:t xml:space="preserve"> school visit</w:t>
            </w:r>
          </w:p>
          <w:p w14:paraId="1646659A" w14:textId="7F37B59E" w:rsidR="00291420" w:rsidRPr="000E5620" w:rsidRDefault="00291420" w:rsidP="00291420">
            <w:pPr>
              <w:pStyle w:val="ListParagraph"/>
              <w:numPr>
                <w:ilvl w:val="0"/>
                <w:numId w:val="29"/>
              </w:numPr>
              <w:rPr>
                <w:rFonts w:ascii="Arial" w:hAnsi="Arial" w:cs="Arial"/>
                <w:b/>
                <w:bCs/>
                <w:i/>
                <w:iCs/>
                <w:sz w:val="20"/>
                <w:szCs w:val="20"/>
              </w:rPr>
            </w:pPr>
            <w:r w:rsidRPr="000E5620">
              <w:rPr>
                <w:rFonts w:ascii="Arial" w:hAnsi="Arial" w:cs="Arial"/>
                <w:b/>
                <w:bCs/>
                <w:i/>
                <w:iCs/>
                <w:sz w:val="20"/>
                <w:szCs w:val="20"/>
              </w:rPr>
              <w:t>How effective planning can support children’s cultural capital when using LOTC.</w:t>
            </w:r>
          </w:p>
          <w:p w14:paraId="173F5B1F" w14:textId="77777777" w:rsidR="00291420" w:rsidRDefault="00291420" w:rsidP="00291420">
            <w:pPr>
              <w:rPr>
                <w:rFonts w:ascii="Arial" w:hAnsi="Arial" w:cs="Arial"/>
                <w:i/>
                <w:iCs/>
                <w:sz w:val="20"/>
                <w:szCs w:val="20"/>
              </w:rPr>
            </w:pPr>
          </w:p>
          <w:p w14:paraId="7F8D7BC7" w14:textId="77777777" w:rsidR="00291420" w:rsidRDefault="00291420" w:rsidP="00291420">
            <w:pPr>
              <w:rPr>
                <w:rFonts w:ascii="Arial" w:hAnsi="Arial" w:cs="Arial"/>
                <w:b/>
                <w:bCs/>
                <w:i/>
                <w:iCs/>
                <w:sz w:val="20"/>
                <w:szCs w:val="20"/>
              </w:rPr>
            </w:pPr>
            <w:r>
              <w:rPr>
                <w:rFonts w:ascii="Arial" w:hAnsi="Arial" w:cs="Arial"/>
                <w:i/>
                <w:iCs/>
                <w:sz w:val="20"/>
                <w:szCs w:val="20"/>
              </w:rPr>
              <w:t xml:space="preserve">By the end of this phase trainees will be </w:t>
            </w:r>
            <w:r w:rsidRPr="00F60DDF">
              <w:rPr>
                <w:rFonts w:ascii="Arial" w:hAnsi="Arial" w:cs="Arial"/>
                <w:b/>
                <w:bCs/>
                <w:i/>
                <w:iCs/>
                <w:sz w:val="20"/>
                <w:szCs w:val="20"/>
              </w:rPr>
              <w:t>able to</w:t>
            </w:r>
          </w:p>
          <w:p w14:paraId="68D19921" w14:textId="498A3150" w:rsidR="00291420" w:rsidRPr="003132CF" w:rsidRDefault="00291420" w:rsidP="00291420">
            <w:pPr>
              <w:pStyle w:val="ListParagraph"/>
              <w:numPr>
                <w:ilvl w:val="0"/>
                <w:numId w:val="30"/>
              </w:numPr>
              <w:rPr>
                <w:rFonts w:ascii="Arial" w:hAnsi="Arial" w:cs="Arial"/>
                <w:b/>
                <w:bCs/>
                <w:i/>
                <w:iCs/>
                <w:sz w:val="20"/>
                <w:szCs w:val="20"/>
              </w:rPr>
            </w:pPr>
            <w:r w:rsidRPr="003132CF">
              <w:rPr>
                <w:rFonts w:ascii="Arial" w:hAnsi="Arial" w:cs="Arial"/>
                <w:b/>
                <w:bCs/>
                <w:i/>
                <w:iCs/>
                <w:sz w:val="20"/>
                <w:szCs w:val="20"/>
              </w:rPr>
              <w:t>Identify the key values that visits to informal learning settings can develop in children.</w:t>
            </w:r>
          </w:p>
          <w:p w14:paraId="14EEC8F9" w14:textId="2ACDC3F5" w:rsidR="00291420" w:rsidRDefault="00291420" w:rsidP="00291420">
            <w:pPr>
              <w:pStyle w:val="ListParagraph"/>
              <w:numPr>
                <w:ilvl w:val="0"/>
                <w:numId w:val="30"/>
              </w:numPr>
              <w:rPr>
                <w:rFonts w:ascii="Arial" w:hAnsi="Arial" w:cs="Arial"/>
                <w:b/>
                <w:bCs/>
                <w:i/>
                <w:iCs/>
                <w:sz w:val="20"/>
                <w:szCs w:val="20"/>
              </w:rPr>
            </w:pPr>
            <w:r w:rsidRPr="003132CF">
              <w:rPr>
                <w:rFonts w:ascii="Arial" w:hAnsi="Arial" w:cs="Arial"/>
                <w:b/>
                <w:bCs/>
                <w:i/>
                <w:iCs/>
                <w:sz w:val="20"/>
                <w:szCs w:val="20"/>
              </w:rPr>
              <w:t>Plan orientation activities to support children’s effective learning when using an LOTC setting</w:t>
            </w:r>
            <w:r w:rsidR="00F713E5">
              <w:rPr>
                <w:rFonts w:ascii="Arial" w:hAnsi="Arial" w:cs="Arial"/>
                <w:b/>
                <w:bCs/>
                <w:i/>
                <w:iCs/>
                <w:sz w:val="20"/>
                <w:szCs w:val="20"/>
              </w:rPr>
              <w:t>.</w:t>
            </w:r>
          </w:p>
          <w:p w14:paraId="5D23AA36" w14:textId="628BAB5D" w:rsidR="00291420" w:rsidRDefault="00291420" w:rsidP="00291420">
            <w:pPr>
              <w:pStyle w:val="ListParagraph"/>
              <w:rPr>
                <w:rFonts w:ascii="Arial" w:hAnsi="Arial" w:cs="Arial"/>
                <w:b/>
                <w:bCs/>
                <w:i/>
                <w:iCs/>
                <w:sz w:val="20"/>
                <w:szCs w:val="20"/>
              </w:rPr>
            </w:pPr>
          </w:p>
          <w:p w14:paraId="233A08D8" w14:textId="04721C31" w:rsidR="00D80953" w:rsidRDefault="00D80953" w:rsidP="00291420">
            <w:pPr>
              <w:pStyle w:val="ListParagraph"/>
              <w:rPr>
                <w:rFonts w:ascii="Arial" w:hAnsi="Arial" w:cs="Arial"/>
                <w:b/>
                <w:bCs/>
                <w:i/>
                <w:iCs/>
                <w:sz w:val="20"/>
                <w:szCs w:val="20"/>
              </w:rPr>
            </w:pPr>
          </w:p>
          <w:p w14:paraId="28B02F7C" w14:textId="0A1A7DEB" w:rsidR="00D80953" w:rsidRDefault="00D80953" w:rsidP="00291420">
            <w:pPr>
              <w:pStyle w:val="ListParagraph"/>
              <w:rPr>
                <w:rFonts w:ascii="Arial" w:hAnsi="Arial" w:cs="Arial"/>
                <w:b/>
                <w:bCs/>
                <w:i/>
                <w:iCs/>
                <w:sz w:val="20"/>
                <w:szCs w:val="20"/>
              </w:rPr>
            </w:pPr>
          </w:p>
          <w:p w14:paraId="355D59FE" w14:textId="595232E6" w:rsidR="00D80953" w:rsidRDefault="00D80953" w:rsidP="00291420">
            <w:pPr>
              <w:pStyle w:val="ListParagraph"/>
              <w:rPr>
                <w:rFonts w:ascii="Arial" w:hAnsi="Arial" w:cs="Arial"/>
                <w:b/>
                <w:bCs/>
                <w:i/>
                <w:iCs/>
                <w:sz w:val="20"/>
                <w:szCs w:val="20"/>
              </w:rPr>
            </w:pPr>
          </w:p>
          <w:p w14:paraId="4177824A" w14:textId="20CE1778" w:rsidR="00D80953" w:rsidRDefault="00D80953" w:rsidP="00291420">
            <w:pPr>
              <w:pStyle w:val="ListParagraph"/>
              <w:rPr>
                <w:rFonts w:ascii="Arial" w:hAnsi="Arial" w:cs="Arial"/>
                <w:b/>
                <w:bCs/>
                <w:i/>
                <w:iCs/>
                <w:sz w:val="20"/>
                <w:szCs w:val="20"/>
              </w:rPr>
            </w:pPr>
          </w:p>
          <w:p w14:paraId="1D670E1E" w14:textId="77777777" w:rsidR="00D80953" w:rsidRDefault="00D80953" w:rsidP="00291420">
            <w:pPr>
              <w:pStyle w:val="ListParagraph"/>
              <w:rPr>
                <w:rFonts w:ascii="Arial" w:hAnsi="Arial" w:cs="Arial"/>
                <w:b/>
                <w:bCs/>
                <w:i/>
                <w:iCs/>
                <w:sz w:val="20"/>
                <w:szCs w:val="20"/>
              </w:rPr>
            </w:pPr>
          </w:p>
          <w:p w14:paraId="3E194950" w14:textId="15955F3B" w:rsidR="00291420" w:rsidRDefault="00291420" w:rsidP="00291420">
            <w:pPr>
              <w:rPr>
                <w:rFonts w:ascii="Arial" w:hAnsi="Arial" w:cs="Arial"/>
                <w:b/>
                <w:bCs/>
                <w:iCs/>
              </w:rPr>
            </w:pPr>
            <w:r>
              <w:rPr>
                <w:rFonts w:ascii="Arial" w:hAnsi="Arial" w:cs="Arial"/>
                <w:b/>
                <w:bCs/>
                <w:iCs/>
              </w:rPr>
              <w:t xml:space="preserve">Assessment for Phase </w:t>
            </w:r>
            <w:r w:rsidR="00773AA4">
              <w:rPr>
                <w:rFonts w:ascii="Arial" w:hAnsi="Arial" w:cs="Arial"/>
                <w:b/>
                <w:bCs/>
                <w:iCs/>
              </w:rPr>
              <w:t>2</w:t>
            </w:r>
          </w:p>
          <w:p w14:paraId="1E73151B" w14:textId="77777777" w:rsidR="00D80953" w:rsidRPr="002D2C9A" w:rsidRDefault="00D80953" w:rsidP="00291420">
            <w:pPr>
              <w:rPr>
                <w:rFonts w:ascii="Arial" w:hAnsi="Arial" w:cs="Arial"/>
                <w:b/>
                <w:bCs/>
                <w:iCs/>
              </w:rPr>
            </w:pPr>
          </w:p>
          <w:p w14:paraId="6B1E5BF9" w14:textId="32E348E6" w:rsidR="00291420" w:rsidRPr="004C48DA" w:rsidRDefault="00291420" w:rsidP="00291420">
            <w:pPr>
              <w:rPr>
                <w:rFonts w:ascii="Arial" w:hAnsi="Arial" w:cs="Arial"/>
                <w:bCs/>
                <w:iCs/>
              </w:rPr>
            </w:pPr>
            <w:r>
              <w:rPr>
                <w:rFonts w:ascii="Arial" w:hAnsi="Arial" w:cs="Arial"/>
                <w:bCs/>
                <w:iCs/>
              </w:rPr>
              <w:t>Assessed within University Centre training through formative assessment, quizzes and summative assessment within modules</w:t>
            </w:r>
            <w:r w:rsidR="00F713E5">
              <w:rPr>
                <w:rFonts w:ascii="Arial" w:hAnsi="Arial" w:cs="Arial"/>
                <w:bCs/>
                <w:iCs/>
              </w:rPr>
              <w:t>.</w:t>
            </w:r>
          </w:p>
          <w:p w14:paraId="7C132F8A" w14:textId="77777777" w:rsidR="00291420" w:rsidRPr="003132CF" w:rsidRDefault="00291420" w:rsidP="00291420">
            <w:pPr>
              <w:rPr>
                <w:rFonts w:ascii="Arial" w:hAnsi="Arial" w:cs="Arial"/>
                <w:b/>
                <w:bCs/>
                <w:i/>
                <w:iCs/>
                <w:sz w:val="20"/>
                <w:szCs w:val="20"/>
              </w:rPr>
            </w:pPr>
          </w:p>
          <w:p w14:paraId="4E52AF01" w14:textId="3B3C5752" w:rsidR="00291420" w:rsidRPr="00B53DBB" w:rsidRDefault="00291420" w:rsidP="00291420">
            <w:pPr>
              <w:rPr>
                <w:rFonts w:ascii="Arial" w:hAnsi="Arial" w:cs="Arial"/>
                <w:sz w:val="20"/>
                <w:szCs w:val="20"/>
              </w:rPr>
            </w:pPr>
          </w:p>
        </w:tc>
      </w:tr>
      <w:tr w:rsidR="00291420" w:rsidRPr="00B53DBB" w14:paraId="5BA2EF0A" w14:textId="77777777" w:rsidTr="00560FDA">
        <w:tc>
          <w:tcPr>
            <w:tcW w:w="2871" w:type="dxa"/>
            <w:vMerge/>
          </w:tcPr>
          <w:p w14:paraId="00E64870" w14:textId="77777777" w:rsidR="00291420" w:rsidRPr="00B53DBB" w:rsidRDefault="00291420" w:rsidP="00291420">
            <w:pPr>
              <w:rPr>
                <w:rFonts w:ascii="Arial" w:hAnsi="Arial" w:cs="Arial"/>
                <w:b/>
                <w:bCs/>
              </w:rPr>
            </w:pPr>
          </w:p>
        </w:tc>
        <w:tc>
          <w:tcPr>
            <w:tcW w:w="5017" w:type="dxa"/>
          </w:tcPr>
          <w:p w14:paraId="1D75A9DC" w14:textId="2D941EA9" w:rsidR="00291420" w:rsidRPr="00C77AC5" w:rsidRDefault="00291420" w:rsidP="00291420">
            <w:pPr>
              <w:pStyle w:val="ListParagraph"/>
              <w:numPr>
                <w:ilvl w:val="0"/>
                <w:numId w:val="19"/>
              </w:numPr>
              <w:rPr>
                <w:rFonts w:ascii="Arial" w:hAnsi="Arial" w:cs="Arial"/>
                <w:sz w:val="20"/>
                <w:szCs w:val="20"/>
              </w:rPr>
            </w:pPr>
            <w:r w:rsidRPr="004C48DA">
              <w:rPr>
                <w:rFonts w:ascii="Arial" w:hAnsi="Arial" w:cs="Arial"/>
              </w:rPr>
              <w:t xml:space="preserve">School visits should follow a </w:t>
            </w:r>
            <w:r w:rsidR="00560FDA" w:rsidRPr="004C48DA">
              <w:rPr>
                <w:rFonts w:ascii="Arial" w:hAnsi="Arial" w:cs="Arial"/>
              </w:rPr>
              <w:t>three</w:t>
            </w:r>
            <w:r w:rsidR="00560FDA">
              <w:rPr>
                <w:rFonts w:ascii="Arial" w:hAnsi="Arial" w:cs="Arial"/>
              </w:rPr>
              <w:t>-part</w:t>
            </w:r>
            <w:r w:rsidRPr="004C48DA">
              <w:rPr>
                <w:rFonts w:ascii="Arial" w:hAnsi="Arial" w:cs="Arial"/>
              </w:rPr>
              <w:t xml:space="preserve"> structure whe</w:t>
            </w:r>
            <w:r>
              <w:rPr>
                <w:rFonts w:ascii="Arial" w:hAnsi="Arial" w:cs="Arial"/>
              </w:rPr>
              <w:t>n planning an effective visit (</w:t>
            </w:r>
            <w:r w:rsidRPr="004C48DA">
              <w:rPr>
                <w:rFonts w:ascii="Arial" w:hAnsi="Arial" w:cs="Arial"/>
              </w:rPr>
              <w:t>pre-visit, the visit and post visit tasks upon return to schoo</w:t>
            </w:r>
            <w:r>
              <w:rPr>
                <w:rFonts w:ascii="Arial" w:hAnsi="Arial" w:cs="Arial"/>
              </w:rPr>
              <w:t>l</w:t>
            </w:r>
            <w:r w:rsidR="00F713E5">
              <w:rPr>
                <w:rFonts w:ascii="Arial" w:hAnsi="Arial" w:cs="Arial"/>
              </w:rPr>
              <w:t>.</w:t>
            </w:r>
            <w:r>
              <w:rPr>
                <w:rFonts w:ascii="Arial" w:hAnsi="Arial" w:cs="Arial"/>
              </w:rPr>
              <w:t xml:space="preserve"> </w:t>
            </w:r>
            <w:r w:rsidRPr="00721FC7">
              <w:rPr>
                <w:rFonts w:ascii="Arial" w:hAnsi="Arial" w:cs="Arial"/>
                <w:b/>
                <w:bCs/>
              </w:rPr>
              <w:t>CCF 3.2, 4.2,4.3, 4.6, 5,1, 5.2, 5.3, 5.4 6.1, 6.2, 6.3 6.4,6.7.1, 8.3, 8.4</w:t>
            </w:r>
          </w:p>
        </w:tc>
        <w:tc>
          <w:tcPr>
            <w:tcW w:w="6060" w:type="dxa"/>
            <w:vMerge/>
          </w:tcPr>
          <w:p w14:paraId="4602271A" w14:textId="77777777" w:rsidR="00291420" w:rsidRPr="00B53DBB" w:rsidRDefault="00291420" w:rsidP="00291420">
            <w:pPr>
              <w:rPr>
                <w:rFonts w:ascii="Arial" w:hAnsi="Arial" w:cs="Arial"/>
                <w:sz w:val="20"/>
                <w:szCs w:val="20"/>
              </w:rPr>
            </w:pPr>
          </w:p>
        </w:tc>
      </w:tr>
      <w:tr w:rsidR="00291420" w:rsidRPr="00B53DBB" w14:paraId="66BA69BC" w14:textId="77777777" w:rsidTr="00560FDA">
        <w:tc>
          <w:tcPr>
            <w:tcW w:w="2871" w:type="dxa"/>
            <w:vMerge/>
          </w:tcPr>
          <w:p w14:paraId="1AFC4191" w14:textId="77777777" w:rsidR="00291420" w:rsidRPr="00B53DBB" w:rsidRDefault="00291420" w:rsidP="00291420">
            <w:pPr>
              <w:rPr>
                <w:rFonts w:ascii="Arial" w:hAnsi="Arial" w:cs="Arial"/>
                <w:b/>
                <w:bCs/>
              </w:rPr>
            </w:pPr>
          </w:p>
        </w:tc>
        <w:tc>
          <w:tcPr>
            <w:tcW w:w="5017" w:type="dxa"/>
          </w:tcPr>
          <w:p w14:paraId="5A6C1A10" w14:textId="1FAD4932" w:rsidR="00291420" w:rsidRPr="00C77AC5" w:rsidRDefault="00291420" w:rsidP="00291420">
            <w:pPr>
              <w:pStyle w:val="ListParagraph"/>
              <w:numPr>
                <w:ilvl w:val="0"/>
                <w:numId w:val="19"/>
              </w:numPr>
              <w:rPr>
                <w:rFonts w:ascii="Arial" w:hAnsi="Arial" w:cs="Arial"/>
                <w:sz w:val="20"/>
                <w:szCs w:val="20"/>
              </w:rPr>
            </w:pPr>
            <w:r w:rsidRPr="004C48DA">
              <w:rPr>
                <w:rFonts w:ascii="Arial" w:hAnsi="Arial" w:cs="Arial"/>
              </w:rPr>
              <w:t>Key elements that should be contained in an effective LOTC lessons (clear objectives, assessment,</w:t>
            </w:r>
            <w:r>
              <w:rPr>
                <w:rFonts w:ascii="Arial" w:hAnsi="Arial" w:cs="Arial"/>
              </w:rPr>
              <w:t xml:space="preserve"> pedagogy matched to objective</w:t>
            </w:r>
            <w:r w:rsidR="00F713E5">
              <w:rPr>
                <w:rFonts w:ascii="Arial" w:hAnsi="Arial" w:cs="Arial"/>
              </w:rPr>
              <w:t>.</w:t>
            </w:r>
            <w:r>
              <w:rPr>
                <w:rFonts w:ascii="Arial" w:hAnsi="Arial" w:cs="Arial"/>
              </w:rPr>
              <w:t xml:space="preserve"> </w:t>
            </w:r>
            <w:r w:rsidRPr="00721FC7">
              <w:rPr>
                <w:rFonts w:ascii="Arial" w:hAnsi="Arial" w:cs="Arial"/>
                <w:b/>
                <w:bCs/>
              </w:rPr>
              <w:t>CCF3.2, 4.1, 4.2,4.3,4.4,4.5, 4.6, 5.1, 5.2,5.3, 5.7 8.4</w:t>
            </w:r>
          </w:p>
        </w:tc>
        <w:tc>
          <w:tcPr>
            <w:tcW w:w="6060" w:type="dxa"/>
            <w:vMerge/>
          </w:tcPr>
          <w:p w14:paraId="0030AF1C" w14:textId="77777777" w:rsidR="00291420" w:rsidRPr="00B53DBB" w:rsidRDefault="00291420" w:rsidP="00291420">
            <w:pPr>
              <w:rPr>
                <w:rFonts w:ascii="Arial" w:hAnsi="Arial" w:cs="Arial"/>
                <w:sz w:val="20"/>
                <w:szCs w:val="20"/>
              </w:rPr>
            </w:pPr>
          </w:p>
        </w:tc>
      </w:tr>
      <w:tr w:rsidR="00291420" w:rsidRPr="00B53DBB" w14:paraId="6C6089E2" w14:textId="77777777" w:rsidTr="00560FDA">
        <w:tc>
          <w:tcPr>
            <w:tcW w:w="2871" w:type="dxa"/>
            <w:vMerge/>
          </w:tcPr>
          <w:p w14:paraId="47730477" w14:textId="77777777" w:rsidR="00291420" w:rsidRPr="00B53DBB" w:rsidRDefault="00291420" w:rsidP="00291420">
            <w:pPr>
              <w:rPr>
                <w:rFonts w:ascii="Arial" w:hAnsi="Arial" w:cs="Arial"/>
                <w:b/>
                <w:bCs/>
              </w:rPr>
            </w:pPr>
          </w:p>
        </w:tc>
        <w:tc>
          <w:tcPr>
            <w:tcW w:w="5017" w:type="dxa"/>
          </w:tcPr>
          <w:p w14:paraId="227F2745" w14:textId="6706955E" w:rsidR="00291420" w:rsidRPr="00C77AC5" w:rsidRDefault="00291420" w:rsidP="00721FC7">
            <w:pPr>
              <w:pStyle w:val="ListParagraph"/>
              <w:numPr>
                <w:ilvl w:val="0"/>
                <w:numId w:val="19"/>
              </w:numPr>
              <w:rPr>
                <w:rFonts w:ascii="Arial" w:hAnsi="Arial" w:cs="Arial"/>
                <w:sz w:val="20"/>
                <w:szCs w:val="20"/>
              </w:rPr>
            </w:pPr>
            <w:r w:rsidRPr="004C48DA">
              <w:rPr>
                <w:rFonts w:ascii="Arial" w:hAnsi="Arial" w:cs="Arial"/>
              </w:rPr>
              <w:t>The professional role of the teacher in undertaking pre visits, consider needs of the class, purpose of visit and developing relationships and partnerships with other educational professionals to make the visit effective.</w:t>
            </w:r>
            <w:r>
              <w:rPr>
                <w:rFonts w:ascii="Arial" w:hAnsi="Arial" w:cs="Arial"/>
              </w:rPr>
              <w:t xml:space="preserve"> </w:t>
            </w:r>
            <w:r w:rsidRPr="00721FC7">
              <w:rPr>
                <w:rFonts w:ascii="Arial" w:hAnsi="Arial" w:cs="Arial"/>
                <w:b/>
                <w:bCs/>
              </w:rPr>
              <w:t>CCF 1.2, 3.2, 7.1, 7.2</w:t>
            </w:r>
          </w:p>
        </w:tc>
        <w:tc>
          <w:tcPr>
            <w:tcW w:w="6060" w:type="dxa"/>
            <w:vMerge/>
          </w:tcPr>
          <w:p w14:paraId="031233F9" w14:textId="77777777" w:rsidR="00291420" w:rsidRPr="00B53DBB" w:rsidRDefault="00291420" w:rsidP="00291420">
            <w:pPr>
              <w:rPr>
                <w:rFonts w:ascii="Arial" w:hAnsi="Arial" w:cs="Arial"/>
                <w:sz w:val="20"/>
                <w:szCs w:val="20"/>
              </w:rPr>
            </w:pPr>
          </w:p>
        </w:tc>
      </w:tr>
      <w:tr w:rsidR="00291420" w:rsidRPr="00B53DBB" w14:paraId="69CC2F04" w14:textId="77777777" w:rsidTr="00560FDA">
        <w:trPr>
          <w:trHeight w:val="2011"/>
        </w:trPr>
        <w:tc>
          <w:tcPr>
            <w:tcW w:w="2871" w:type="dxa"/>
            <w:vMerge/>
          </w:tcPr>
          <w:p w14:paraId="06E04D48" w14:textId="77777777" w:rsidR="00291420" w:rsidRPr="00B53DBB" w:rsidRDefault="00291420" w:rsidP="00291420">
            <w:pPr>
              <w:rPr>
                <w:rFonts w:ascii="Arial" w:hAnsi="Arial" w:cs="Arial"/>
                <w:b/>
                <w:bCs/>
              </w:rPr>
            </w:pPr>
          </w:p>
        </w:tc>
        <w:tc>
          <w:tcPr>
            <w:tcW w:w="5017" w:type="dxa"/>
          </w:tcPr>
          <w:p w14:paraId="66016B04" w14:textId="58D484AE" w:rsidR="00291420" w:rsidRPr="00C77AC5" w:rsidRDefault="00291420" w:rsidP="00291420">
            <w:pPr>
              <w:pStyle w:val="ListParagraph"/>
              <w:numPr>
                <w:ilvl w:val="0"/>
                <w:numId w:val="19"/>
              </w:numPr>
              <w:rPr>
                <w:rFonts w:ascii="Arial" w:hAnsi="Arial" w:cs="Arial"/>
                <w:sz w:val="20"/>
                <w:szCs w:val="20"/>
              </w:rPr>
            </w:pPr>
            <w:r w:rsidRPr="004C48DA">
              <w:rPr>
                <w:rFonts w:ascii="Arial" w:hAnsi="Arial" w:cs="Arial"/>
              </w:rPr>
              <w:t xml:space="preserve">The importance of self-reflection developing their own professional skills through </w:t>
            </w:r>
            <w:r>
              <w:rPr>
                <w:rFonts w:ascii="Arial" w:hAnsi="Arial" w:cs="Arial"/>
              </w:rPr>
              <w:t xml:space="preserve">research, </w:t>
            </w:r>
            <w:r w:rsidRPr="004C48DA">
              <w:rPr>
                <w:rFonts w:ascii="Arial" w:hAnsi="Arial" w:cs="Arial"/>
              </w:rPr>
              <w:t>seeking CPD, enhancement opportunities and</w:t>
            </w:r>
            <w:r>
              <w:rPr>
                <w:rFonts w:ascii="Arial" w:hAnsi="Arial" w:cs="Arial"/>
              </w:rPr>
              <w:t xml:space="preserve"> working with other </w:t>
            </w:r>
            <w:r w:rsidR="00560FDA">
              <w:rPr>
                <w:rFonts w:ascii="Arial" w:hAnsi="Arial" w:cs="Arial"/>
              </w:rPr>
              <w:t>professional partners</w:t>
            </w:r>
            <w:r>
              <w:rPr>
                <w:rFonts w:ascii="Arial" w:hAnsi="Arial" w:cs="Arial"/>
              </w:rPr>
              <w:t xml:space="preserve"> i.e teachers, learning officers in LOTC settings</w:t>
            </w:r>
            <w:r w:rsidR="00773AA4">
              <w:rPr>
                <w:rFonts w:ascii="Arial" w:hAnsi="Arial" w:cs="Arial"/>
              </w:rPr>
              <w:t>.</w:t>
            </w:r>
            <w:r>
              <w:rPr>
                <w:rFonts w:ascii="Arial" w:hAnsi="Arial" w:cs="Arial"/>
              </w:rPr>
              <w:t xml:space="preserve"> </w:t>
            </w:r>
            <w:r w:rsidRPr="00721FC7">
              <w:rPr>
                <w:rFonts w:ascii="Arial" w:hAnsi="Arial" w:cs="Arial"/>
                <w:b/>
                <w:bCs/>
              </w:rPr>
              <w:t>CCF1.2, 3.2</w:t>
            </w:r>
          </w:p>
        </w:tc>
        <w:tc>
          <w:tcPr>
            <w:tcW w:w="6060" w:type="dxa"/>
            <w:vMerge/>
          </w:tcPr>
          <w:p w14:paraId="5F736A91" w14:textId="77777777" w:rsidR="00291420" w:rsidRPr="00B53DBB" w:rsidRDefault="00291420" w:rsidP="00291420">
            <w:pPr>
              <w:rPr>
                <w:rFonts w:ascii="Arial" w:hAnsi="Arial" w:cs="Arial"/>
                <w:sz w:val="20"/>
                <w:szCs w:val="20"/>
              </w:rPr>
            </w:pPr>
          </w:p>
        </w:tc>
      </w:tr>
      <w:tr w:rsidR="00291420" w:rsidRPr="00B53DBB" w14:paraId="7ABEB03B" w14:textId="77777777" w:rsidTr="00560FDA">
        <w:tc>
          <w:tcPr>
            <w:tcW w:w="2871" w:type="dxa"/>
            <w:vMerge/>
          </w:tcPr>
          <w:p w14:paraId="03D7FC88" w14:textId="77777777" w:rsidR="00291420" w:rsidRDefault="00291420" w:rsidP="00291420">
            <w:pPr>
              <w:rPr>
                <w:rFonts w:ascii="Arial" w:hAnsi="Arial" w:cs="Arial"/>
                <w:b/>
                <w:bCs/>
              </w:rPr>
            </w:pPr>
          </w:p>
        </w:tc>
        <w:tc>
          <w:tcPr>
            <w:tcW w:w="5017" w:type="dxa"/>
          </w:tcPr>
          <w:p w14:paraId="0FFF8F21" w14:textId="2207DD38" w:rsidR="00291420" w:rsidRPr="00721FC7" w:rsidRDefault="00291420" w:rsidP="00291420">
            <w:pPr>
              <w:pStyle w:val="ListParagraph"/>
              <w:numPr>
                <w:ilvl w:val="0"/>
                <w:numId w:val="19"/>
              </w:numPr>
              <w:rPr>
                <w:rFonts w:ascii="Arial" w:hAnsi="Arial" w:cs="Arial"/>
              </w:rPr>
            </w:pPr>
            <w:r w:rsidRPr="00721FC7">
              <w:rPr>
                <w:rFonts w:ascii="Arial" w:hAnsi="Arial" w:cs="Arial"/>
              </w:rPr>
              <w:t>Key principles, practices and resources to support effective planning using LOTC</w:t>
            </w:r>
            <w:r w:rsidR="00F713E5" w:rsidRPr="00721FC7">
              <w:rPr>
                <w:rFonts w:ascii="Arial" w:hAnsi="Arial" w:cs="Arial"/>
              </w:rPr>
              <w:t>.</w:t>
            </w:r>
          </w:p>
        </w:tc>
        <w:tc>
          <w:tcPr>
            <w:tcW w:w="6060" w:type="dxa"/>
            <w:vMerge/>
          </w:tcPr>
          <w:p w14:paraId="5A228E6C" w14:textId="77777777" w:rsidR="00291420" w:rsidRPr="0060135D" w:rsidRDefault="00291420" w:rsidP="00291420">
            <w:pPr>
              <w:pStyle w:val="ListParagraph"/>
              <w:numPr>
                <w:ilvl w:val="0"/>
                <w:numId w:val="19"/>
              </w:numPr>
              <w:rPr>
                <w:rFonts w:ascii="Arial" w:hAnsi="Arial" w:cs="Arial"/>
                <w:sz w:val="20"/>
                <w:szCs w:val="20"/>
              </w:rPr>
            </w:pPr>
          </w:p>
        </w:tc>
      </w:tr>
      <w:tr w:rsidR="00291420" w:rsidRPr="00B53DBB" w14:paraId="7AD8206C" w14:textId="77777777" w:rsidTr="00560FDA">
        <w:tc>
          <w:tcPr>
            <w:tcW w:w="2871" w:type="dxa"/>
            <w:vMerge/>
          </w:tcPr>
          <w:p w14:paraId="17FBEF1B" w14:textId="77777777" w:rsidR="00291420" w:rsidRDefault="00291420" w:rsidP="00291420">
            <w:pPr>
              <w:rPr>
                <w:rFonts w:ascii="Arial" w:hAnsi="Arial" w:cs="Arial"/>
                <w:b/>
                <w:bCs/>
              </w:rPr>
            </w:pPr>
          </w:p>
        </w:tc>
        <w:tc>
          <w:tcPr>
            <w:tcW w:w="5017" w:type="dxa"/>
          </w:tcPr>
          <w:p w14:paraId="37109386" w14:textId="22BE7EA5" w:rsidR="00291420" w:rsidRPr="00721FC7" w:rsidRDefault="00291420" w:rsidP="00291420">
            <w:pPr>
              <w:pStyle w:val="ListParagraph"/>
              <w:numPr>
                <w:ilvl w:val="0"/>
                <w:numId w:val="19"/>
              </w:numPr>
              <w:rPr>
                <w:rFonts w:ascii="Arial" w:hAnsi="Arial" w:cs="Arial"/>
              </w:rPr>
            </w:pPr>
            <w:r w:rsidRPr="00721FC7">
              <w:rPr>
                <w:rFonts w:ascii="Arial" w:hAnsi="Arial" w:cs="Arial"/>
              </w:rPr>
              <w:t>Strategies to adapt teaching to support the individual needs of children</w:t>
            </w:r>
            <w:r w:rsidR="00F713E5" w:rsidRPr="00721FC7">
              <w:rPr>
                <w:rFonts w:ascii="Arial" w:hAnsi="Arial" w:cs="Arial"/>
              </w:rPr>
              <w:t>.</w:t>
            </w:r>
          </w:p>
        </w:tc>
        <w:tc>
          <w:tcPr>
            <w:tcW w:w="6060" w:type="dxa"/>
            <w:vMerge/>
          </w:tcPr>
          <w:p w14:paraId="11F83A10" w14:textId="77777777" w:rsidR="00291420" w:rsidRPr="0060135D" w:rsidRDefault="00291420" w:rsidP="00291420">
            <w:pPr>
              <w:pStyle w:val="ListParagraph"/>
              <w:numPr>
                <w:ilvl w:val="0"/>
                <w:numId w:val="19"/>
              </w:numPr>
              <w:rPr>
                <w:rFonts w:ascii="Arial" w:hAnsi="Arial" w:cs="Arial"/>
                <w:sz w:val="20"/>
                <w:szCs w:val="20"/>
              </w:rPr>
            </w:pPr>
          </w:p>
        </w:tc>
      </w:tr>
      <w:tr w:rsidR="00291420" w:rsidRPr="00B53DBB" w14:paraId="29117F34" w14:textId="77777777" w:rsidTr="00560FDA">
        <w:tc>
          <w:tcPr>
            <w:tcW w:w="2871" w:type="dxa"/>
            <w:vMerge/>
          </w:tcPr>
          <w:p w14:paraId="7BDCAF42" w14:textId="77777777" w:rsidR="00291420" w:rsidRDefault="00291420" w:rsidP="00291420">
            <w:pPr>
              <w:rPr>
                <w:rFonts w:ascii="Arial" w:hAnsi="Arial" w:cs="Arial"/>
                <w:b/>
                <w:bCs/>
              </w:rPr>
            </w:pPr>
          </w:p>
        </w:tc>
        <w:tc>
          <w:tcPr>
            <w:tcW w:w="5017" w:type="dxa"/>
          </w:tcPr>
          <w:p w14:paraId="5C3C6E09" w14:textId="010D367E" w:rsidR="00291420" w:rsidRPr="00721FC7" w:rsidRDefault="00291420" w:rsidP="00291420">
            <w:pPr>
              <w:pStyle w:val="ListParagraph"/>
              <w:numPr>
                <w:ilvl w:val="0"/>
                <w:numId w:val="19"/>
              </w:numPr>
              <w:rPr>
                <w:rFonts w:ascii="Arial" w:hAnsi="Arial" w:cs="Arial"/>
              </w:rPr>
            </w:pPr>
            <w:r w:rsidRPr="00721FC7">
              <w:rPr>
                <w:rFonts w:ascii="Arial" w:hAnsi="Arial" w:cs="Arial"/>
              </w:rPr>
              <w:t>Approaches to the assessment of the impact of LOTC on children’s learning and holistic development</w:t>
            </w:r>
            <w:r w:rsidR="00F713E5" w:rsidRPr="00721FC7">
              <w:rPr>
                <w:rFonts w:ascii="Arial" w:hAnsi="Arial" w:cs="Arial"/>
              </w:rPr>
              <w:t>.</w:t>
            </w:r>
          </w:p>
        </w:tc>
        <w:tc>
          <w:tcPr>
            <w:tcW w:w="6060" w:type="dxa"/>
            <w:vMerge/>
          </w:tcPr>
          <w:p w14:paraId="1556413D" w14:textId="77777777" w:rsidR="00291420" w:rsidRPr="0060135D" w:rsidRDefault="00291420" w:rsidP="00291420">
            <w:pPr>
              <w:pStyle w:val="ListParagraph"/>
              <w:numPr>
                <w:ilvl w:val="0"/>
                <w:numId w:val="19"/>
              </w:numPr>
              <w:rPr>
                <w:rFonts w:ascii="Arial" w:hAnsi="Arial" w:cs="Arial"/>
                <w:sz w:val="20"/>
                <w:szCs w:val="20"/>
              </w:rPr>
            </w:pPr>
          </w:p>
        </w:tc>
      </w:tr>
      <w:tr w:rsidR="00291420" w:rsidRPr="00B53DBB" w14:paraId="5F7F60F0" w14:textId="77777777" w:rsidTr="00560FDA">
        <w:tc>
          <w:tcPr>
            <w:tcW w:w="2871" w:type="dxa"/>
            <w:vMerge/>
          </w:tcPr>
          <w:p w14:paraId="01F8BBCE" w14:textId="77777777" w:rsidR="00291420" w:rsidRDefault="00291420" w:rsidP="00291420">
            <w:pPr>
              <w:rPr>
                <w:rFonts w:ascii="Arial" w:hAnsi="Arial" w:cs="Arial"/>
                <w:b/>
                <w:bCs/>
              </w:rPr>
            </w:pPr>
          </w:p>
        </w:tc>
        <w:tc>
          <w:tcPr>
            <w:tcW w:w="5017" w:type="dxa"/>
          </w:tcPr>
          <w:p w14:paraId="6398126B" w14:textId="77777777" w:rsidR="00291420" w:rsidRDefault="00291420" w:rsidP="00291420">
            <w:pPr>
              <w:pStyle w:val="ListParagraph"/>
              <w:numPr>
                <w:ilvl w:val="0"/>
                <w:numId w:val="19"/>
              </w:numPr>
              <w:rPr>
                <w:rFonts w:ascii="Arial" w:hAnsi="Arial" w:cs="Arial"/>
              </w:rPr>
            </w:pPr>
            <w:r w:rsidRPr="00721FC7">
              <w:rPr>
                <w:rFonts w:ascii="Arial" w:hAnsi="Arial" w:cs="Arial"/>
              </w:rPr>
              <w:t>How to construct a Risk Benefit Assessment</w:t>
            </w:r>
            <w:r w:rsidR="00F713E5" w:rsidRPr="00721FC7">
              <w:rPr>
                <w:rFonts w:ascii="Arial" w:hAnsi="Arial" w:cs="Arial"/>
              </w:rPr>
              <w:t>.</w:t>
            </w:r>
          </w:p>
          <w:p w14:paraId="3E497DB7" w14:textId="029D321C" w:rsidR="00721FC7" w:rsidRPr="00721FC7" w:rsidRDefault="00721FC7" w:rsidP="00721FC7">
            <w:pPr>
              <w:rPr>
                <w:rFonts w:ascii="Arial" w:hAnsi="Arial" w:cs="Arial"/>
              </w:rPr>
            </w:pPr>
          </w:p>
        </w:tc>
        <w:tc>
          <w:tcPr>
            <w:tcW w:w="6060" w:type="dxa"/>
            <w:vMerge/>
          </w:tcPr>
          <w:p w14:paraId="2468B1F2" w14:textId="77777777" w:rsidR="00291420" w:rsidRPr="0060135D" w:rsidRDefault="00291420" w:rsidP="00291420">
            <w:pPr>
              <w:pStyle w:val="ListParagraph"/>
              <w:numPr>
                <w:ilvl w:val="0"/>
                <w:numId w:val="19"/>
              </w:numPr>
              <w:rPr>
                <w:rFonts w:ascii="Arial" w:hAnsi="Arial" w:cs="Arial"/>
                <w:sz w:val="20"/>
                <w:szCs w:val="20"/>
              </w:rPr>
            </w:pPr>
          </w:p>
        </w:tc>
      </w:tr>
      <w:tr w:rsidR="00291420" w:rsidRPr="0060135D" w14:paraId="57BC2BD6" w14:textId="77777777" w:rsidTr="00560FDA">
        <w:tc>
          <w:tcPr>
            <w:tcW w:w="2871" w:type="dxa"/>
            <w:vMerge w:val="restart"/>
          </w:tcPr>
          <w:p w14:paraId="5DD1DC33" w14:textId="77777777" w:rsidR="00155E72" w:rsidRDefault="00155E72" w:rsidP="00155E72">
            <w:pPr>
              <w:rPr>
                <w:rFonts w:ascii="Arial" w:hAnsi="Arial" w:cs="Arial"/>
                <w:b/>
                <w:bCs/>
              </w:rPr>
            </w:pPr>
            <w:r>
              <w:rPr>
                <w:rFonts w:ascii="Arial" w:hAnsi="Arial" w:cs="Arial"/>
                <w:b/>
                <w:bCs/>
              </w:rPr>
              <w:lastRenderedPageBreak/>
              <w:t>Phase 3</w:t>
            </w:r>
          </w:p>
          <w:p w14:paraId="56F97874" w14:textId="72497663" w:rsidR="00155E72" w:rsidRDefault="00155E72" w:rsidP="00155E72">
            <w:pPr>
              <w:rPr>
                <w:rFonts w:ascii="Arial" w:hAnsi="Arial" w:cs="Arial"/>
                <w:b/>
                <w:bCs/>
              </w:rPr>
            </w:pPr>
            <w:r>
              <w:rPr>
                <w:rFonts w:ascii="Arial" w:hAnsi="Arial" w:cs="Arial"/>
                <w:b/>
                <w:bCs/>
              </w:rPr>
              <w:t>(University-</w:t>
            </w:r>
            <w:r w:rsidR="00560FDA">
              <w:rPr>
                <w:rFonts w:ascii="Arial" w:hAnsi="Arial" w:cs="Arial"/>
                <w:b/>
                <w:bCs/>
              </w:rPr>
              <w:t xml:space="preserve"> </w:t>
            </w:r>
            <w:r>
              <w:rPr>
                <w:rFonts w:ascii="Arial" w:hAnsi="Arial" w:cs="Arial"/>
                <w:b/>
                <w:bCs/>
              </w:rPr>
              <w:t>led)</w:t>
            </w:r>
          </w:p>
          <w:p w14:paraId="3B8ED182" w14:textId="77777777" w:rsidR="00155E72" w:rsidRDefault="00155E72" w:rsidP="00155E72">
            <w:pPr>
              <w:rPr>
                <w:rFonts w:ascii="Arial" w:hAnsi="Arial" w:cs="Arial"/>
                <w:b/>
                <w:bCs/>
              </w:rPr>
            </w:pPr>
          </w:p>
          <w:p w14:paraId="0AFB2E43" w14:textId="71083A1F" w:rsidR="00291420" w:rsidRPr="00B53DBB" w:rsidRDefault="00155E72" w:rsidP="00155E72">
            <w:pPr>
              <w:rPr>
                <w:rFonts w:ascii="Arial" w:hAnsi="Arial" w:cs="Arial"/>
                <w:b/>
                <w:bCs/>
              </w:rPr>
            </w:pPr>
            <w:r>
              <w:rPr>
                <w:rFonts w:ascii="Arial" w:hAnsi="Arial" w:cs="Arial"/>
                <w:bCs/>
                <w:i/>
              </w:rPr>
              <w:t>*Trainees will review the knowledge, understanding and skills developed at Phases 1 and 2, and will add the following…</w:t>
            </w:r>
          </w:p>
        </w:tc>
        <w:tc>
          <w:tcPr>
            <w:tcW w:w="5017" w:type="dxa"/>
          </w:tcPr>
          <w:p w14:paraId="612A80ED" w14:textId="77777777" w:rsidR="00291420" w:rsidRPr="0060135D" w:rsidRDefault="00291420" w:rsidP="00291420">
            <w:pPr>
              <w:rPr>
                <w:rFonts w:ascii="Arial" w:hAnsi="Arial" w:cs="Arial"/>
                <w:sz w:val="20"/>
                <w:szCs w:val="20"/>
              </w:rPr>
            </w:pPr>
            <w:r w:rsidRPr="00B53DBB">
              <w:rPr>
                <w:rFonts w:ascii="Arial" w:eastAsia="Times New Roman" w:hAnsi="Arial" w:cs="Arial"/>
                <w:b/>
                <w:bCs/>
                <w:sz w:val="20"/>
                <w:szCs w:val="20"/>
                <w:lang w:eastAsia="en-GB"/>
              </w:rPr>
              <w:t xml:space="preserve">Trainees will know: </w:t>
            </w:r>
          </w:p>
        </w:tc>
        <w:tc>
          <w:tcPr>
            <w:tcW w:w="6060" w:type="dxa"/>
            <w:shd w:val="clear" w:color="auto" w:fill="auto"/>
          </w:tcPr>
          <w:p w14:paraId="36A0F3F7" w14:textId="77777777" w:rsidR="00291420" w:rsidRPr="0060135D" w:rsidRDefault="00291420" w:rsidP="00291420">
            <w:pPr>
              <w:rPr>
                <w:rFonts w:ascii="Arial" w:hAnsi="Arial" w:cs="Arial"/>
                <w:sz w:val="20"/>
                <w:szCs w:val="20"/>
              </w:rPr>
            </w:pPr>
            <w:r w:rsidRPr="0060135D">
              <w:rPr>
                <w:rFonts w:ascii="Arial" w:hAnsi="Arial" w:cs="Arial"/>
                <w:b/>
                <w:bCs/>
                <w:sz w:val="20"/>
                <w:szCs w:val="20"/>
              </w:rPr>
              <w:t>Trainees will be able to:</w:t>
            </w:r>
          </w:p>
        </w:tc>
      </w:tr>
      <w:tr w:rsidR="00291420" w14:paraId="01D682B1" w14:textId="77777777" w:rsidTr="00560FDA">
        <w:tc>
          <w:tcPr>
            <w:tcW w:w="2871" w:type="dxa"/>
            <w:vMerge/>
          </w:tcPr>
          <w:p w14:paraId="68EA9A2A" w14:textId="77777777" w:rsidR="00291420" w:rsidRDefault="00291420" w:rsidP="00291420">
            <w:pPr>
              <w:rPr>
                <w:rFonts w:ascii="Arial" w:hAnsi="Arial" w:cs="Arial"/>
                <w:b/>
                <w:bCs/>
              </w:rPr>
            </w:pPr>
          </w:p>
        </w:tc>
        <w:tc>
          <w:tcPr>
            <w:tcW w:w="5017" w:type="dxa"/>
          </w:tcPr>
          <w:p w14:paraId="0B292CE8" w14:textId="1804B88C" w:rsidR="00291420" w:rsidRPr="00721FC7" w:rsidRDefault="00155E72" w:rsidP="00155E72">
            <w:pPr>
              <w:pStyle w:val="ListParagraph"/>
              <w:numPr>
                <w:ilvl w:val="0"/>
                <w:numId w:val="19"/>
              </w:numPr>
              <w:rPr>
                <w:rFonts w:ascii="Arial" w:hAnsi="Arial" w:cs="Arial"/>
              </w:rPr>
            </w:pPr>
            <w:r w:rsidRPr="00721FC7">
              <w:rPr>
                <w:rFonts w:ascii="Arial" w:hAnsi="Arial" w:cs="Arial"/>
              </w:rPr>
              <w:t>How schools Integrate LOTC into their curriculum across EYFS, KS1</w:t>
            </w:r>
            <w:r w:rsidR="0001231E" w:rsidRPr="00721FC7">
              <w:rPr>
                <w:rFonts w:ascii="Arial" w:hAnsi="Arial" w:cs="Arial"/>
              </w:rPr>
              <w:t xml:space="preserve">. (Visit to Eatock </w:t>
            </w:r>
            <w:r w:rsidR="00F713E5" w:rsidRPr="00721FC7">
              <w:rPr>
                <w:rFonts w:ascii="Arial" w:hAnsi="Arial" w:cs="Arial"/>
              </w:rPr>
              <w:t>School).</w:t>
            </w:r>
          </w:p>
        </w:tc>
        <w:tc>
          <w:tcPr>
            <w:tcW w:w="6060" w:type="dxa"/>
            <w:shd w:val="clear" w:color="auto" w:fill="auto"/>
          </w:tcPr>
          <w:p w14:paraId="45AC661F" w14:textId="5470708D" w:rsidR="00291420" w:rsidRPr="00721FC7" w:rsidRDefault="00155E72" w:rsidP="00291420">
            <w:pPr>
              <w:pStyle w:val="ListParagraph"/>
              <w:numPr>
                <w:ilvl w:val="0"/>
                <w:numId w:val="19"/>
              </w:numPr>
              <w:rPr>
                <w:rFonts w:ascii="Arial" w:hAnsi="Arial" w:cs="Arial"/>
              </w:rPr>
            </w:pPr>
            <w:r w:rsidRPr="00721FC7">
              <w:rPr>
                <w:rFonts w:ascii="Arial" w:hAnsi="Arial" w:cs="Arial"/>
              </w:rPr>
              <w:t>Discuss and observe/or support LOTC in individual lessons across subjects and age phrases</w:t>
            </w:r>
            <w:r w:rsidR="00F713E5" w:rsidRPr="00721FC7">
              <w:rPr>
                <w:rFonts w:ascii="Arial" w:hAnsi="Arial" w:cs="Arial"/>
              </w:rPr>
              <w:t>.</w:t>
            </w:r>
          </w:p>
        </w:tc>
      </w:tr>
      <w:tr w:rsidR="00291420" w14:paraId="7DA07EED" w14:textId="77777777" w:rsidTr="00560FDA">
        <w:tc>
          <w:tcPr>
            <w:tcW w:w="2871" w:type="dxa"/>
            <w:vMerge/>
          </w:tcPr>
          <w:p w14:paraId="1D606219" w14:textId="77777777" w:rsidR="00291420" w:rsidRDefault="00291420" w:rsidP="00291420">
            <w:pPr>
              <w:rPr>
                <w:rFonts w:ascii="Arial" w:hAnsi="Arial" w:cs="Arial"/>
                <w:b/>
                <w:bCs/>
              </w:rPr>
            </w:pPr>
          </w:p>
        </w:tc>
        <w:tc>
          <w:tcPr>
            <w:tcW w:w="5017" w:type="dxa"/>
          </w:tcPr>
          <w:p w14:paraId="15A0097E" w14:textId="08288045" w:rsidR="00291420" w:rsidRPr="00721FC7" w:rsidRDefault="00155E72" w:rsidP="00291420">
            <w:pPr>
              <w:pStyle w:val="ListParagraph"/>
              <w:numPr>
                <w:ilvl w:val="0"/>
                <w:numId w:val="19"/>
              </w:numPr>
              <w:rPr>
                <w:rFonts w:ascii="Arial" w:hAnsi="Arial" w:cs="Arial"/>
              </w:rPr>
            </w:pPr>
            <w:r w:rsidRPr="00721FC7">
              <w:rPr>
                <w:rFonts w:ascii="Arial" w:hAnsi="Arial" w:cs="Arial"/>
              </w:rPr>
              <w:t>Some ways that schools use their grounds and local vicinity to support learning</w:t>
            </w:r>
            <w:r w:rsidR="00F713E5" w:rsidRPr="00721FC7">
              <w:rPr>
                <w:rFonts w:ascii="Arial" w:hAnsi="Arial" w:cs="Arial"/>
              </w:rPr>
              <w:t>.</w:t>
            </w:r>
          </w:p>
        </w:tc>
        <w:tc>
          <w:tcPr>
            <w:tcW w:w="6060" w:type="dxa"/>
            <w:vMerge w:val="restart"/>
            <w:shd w:val="clear" w:color="auto" w:fill="auto"/>
          </w:tcPr>
          <w:p w14:paraId="6E5A2BF5" w14:textId="5246E807" w:rsidR="00291420" w:rsidRPr="00721FC7" w:rsidRDefault="00155E72" w:rsidP="00291420">
            <w:pPr>
              <w:pStyle w:val="ListParagraph"/>
              <w:numPr>
                <w:ilvl w:val="0"/>
                <w:numId w:val="19"/>
              </w:numPr>
              <w:rPr>
                <w:rFonts w:ascii="Arial" w:hAnsi="Arial" w:cs="Arial"/>
              </w:rPr>
            </w:pPr>
            <w:r w:rsidRPr="00721FC7">
              <w:rPr>
                <w:rFonts w:ascii="Arial" w:hAnsi="Arial" w:cs="Arial"/>
              </w:rPr>
              <w:t xml:space="preserve">Discuss and observe/support were possible </w:t>
            </w:r>
            <w:r w:rsidR="00560FDA" w:rsidRPr="00721FC7">
              <w:rPr>
                <w:rFonts w:ascii="Arial" w:hAnsi="Arial" w:cs="Arial"/>
              </w:rPr>
              <w:t>e.g.,</w:t>
            </w:r>
            <w:r w:rsidRPr="00721FC7">
              <w:rPr>
                <w:rFonts w:ascii="Arial" w:hAnsi="Arial" w:cs="Arial"/>
              </w:rPr>
              <w:t xml:space="preserve"> Forest School, Beach School Gardening and Nature Clubs etc.</w:t>
            </w:r>
          </w:p>
          <w:p w14:paraId="06BBB47D" w14:textId="77777777" w:rsidR="00155E72" w:rsidRPr="00721FC7" w:rsidRDefault="00155E72" w:rsidP="00155E72">
            <w:pPr>
              <w:rPr>
                <w:rFonts w:ascii="Arial" w:hAnsi="Arial" w:cs="Arial"/>
              </w:rPr>
            </w:pPr>
          </w:p>
          <w:p w14:paraId="4B1DAA06" w14:textId="77777777" w:rsidR="00155E72" w:rsidRPr="00721FC7" w:rsidRDefault="00155E72" w:rsidP="00155E72">
            <w:pPr>
              <w:rPr>
                <w:rFonts w:ascii="Arial" w:hAnsi="Arial" w:cs="Arial"/>
              </w:rPr>
            </w:pPr>
          </w:p>
          <w:p w14:paraId="2E2844B5" w14:textId="77777777" w:rsidR="00155E72" w:rsidRPr="00721FC7" w:rsidRDefault="00155E72" w:rsidP="00155E72">
            <w:pPr>
              <w:rPr>
                <w:rFonts w:ascii="Arial" w:hAnsi="Arial" w:cs="Arial"/>
              </w:rPr>
            </w:pPr>
          </w:p>
          <w:p w14:paraId="1B119629" w14:textId="77777777" w:rsidR="00155E72" w:rsidRPr="00721FC7" w:rsidRDefault="00155E72" w:rsidP="00155E72">
            <w:pPr>
              <w:rPr>
                <w:rFonts w:ascii="Arial" w:hAnsi="Arial" w:cs="Arial"/>
              </w:rPr>
            </w:pPr>
          </w:p>
          <w:p w14:paraId="3798D7ED" w14:textId="0CBA6AD4" w:rsidR="00155E72" w:rsidRPr="00721FC7" w:rsidRDefault="00155E72" w:rsidP="00155E72">
            <w:pPr>
              <w:rPr>
                <w:rFonts w:ascii="Arial" w:hAnsi="Arial" w:cs="Arial"/>
              </w:rPr>
            </w:pPr>
          </w:p>
        </w:tc>
      </w:tr>
      <w:tr w:rsidR="00155E72" w14:paraId="448675FD" w14:textId="77777777" w:rsidTr="00560FDA">
        <w:tc>
          <w:tcPr>
            <w:tcW w:w="2871" w:type="dxa"/>
            <w:vMerge/>
          </w:tcPr>
          <w:p w14:paraId="4D9AC6AC" w14:textId="77777777" w:rsidR="00155E72" w:rsidRDefault="00155E72" w:rsidP="00291420">
            <w:pPr>
              <w:rPr>
                <w:rFonts w:ascii="Arial" w:hAnsi="Arial" w:cs="Arial"/>
                <w:b/>
                <w:bCs/>
              </w:rPr>
            </w:pPr>
          </w:p>
        </w:tc>
        <w:tc>
          <w:tcPr>
            <w:tcW w:w="5017" w:type="dxa"/>
          </w:tcPr>
          <w:p w14:paraId="45C482B6" w14:textId="3F370669" w:rsidR="00155E72" w:rsidRPr="00721FC7" w:rsidRDefault="00155E72" w:rsidP="00291420">
            <w:pPr>
              <w:pStyle w:val="ListParagraph"/>
              <w:numPr>
                <w:ilvl w:val="0"/>
                <w:numId w:val="19"/>
              </w:numPr>
              <w:rPr>
                <w:rFonts w:ascii="Arial" w:hAnsi="Arial" w:cs="Arial"/>
              </w:rPr>
            </w:pPr>
            <w:r w:rsidRPr="00721FC7">
              <w:rPr>
                <w:rFonts w:ascii="Arial" w:hAnsi="Arial" w:cs="Arial"/>
              </w:rPr>
              <w:t>How LOTC opportunities can provide experiences to children that they may not have access to at home.</w:t>
            </w:r>
          </w:p>
        </w:tc>
        <w:tc>
          <w:tcPr>
            <w:tcW w:w="6060" w:type="dxa"/>
            <w:vMerge/>
            <w:shd w:val="clear" w:color="auto" w:fill="auto"/>
          </w:tcPr>
          <w:p w14:paraId="1ED74BDF" w14:textId="77777777" w:rsidR="00155E72" w:rsidRDefault="00155E72" w:rsidP="00291420">
            <w:pPr>
              <w:pStyle w:val="ListParagraph"/>
              <w:numPr>
                <w:ilvl w:val="0"/>
                <w:numId w:val="19"/>
              </w:numPr>
              <w:rPr>
                <w:rFonts w:ascii="Arial" w:hAnsi="Arial" w:cs="Arial"/>
                <w:sz w:val="20"/>
                <w:szCs w:val="20"/>
              </w:rPr>
            </w:pPr>
          </w:p>
        </w:tc>
      </w:tr>
      <w:tr w:rsidR="00291420" w:rsidRPr="0060135D" w14:paraId="45CFBBF0" w14:textId="77777777" w:rsidTr="00560FDA">
        <w:tc>
          <w:tcPr>
            <w:tcW w:w="2871" w:type="dxa"/>
            <w:vMerge/>
          </w:tcPr>
          <w:p w14:paraId="11325684" w14:textId="77777777" w:rsidR="00291420" w:rsidRDefault="00291420" w:rsidP="00291420">
            <w:pPr>
              <w:rPr>
                <w:rFonts w:ascii="Arial" w:hAnsi="Arial" w:cs="Arial"/>
                <w:b/>
                <w:bCs/>
              </w:rPr>
            </w:pPr>
          </w:p>
        </w:tc>
        <w:tc>
          <w:tcPr>
            <w:tcW w:w="5017" w:type="dxa"/>
          </w:tcPr>
          <w:p w14:paraId="532DC8B7" w14:textId="14CD8D64" w:rsidR="00291420" w:rsidRPr="00721FC7" w:rsidRDefault="00155E72" w:rsidP="00291420">
            <w:pPr>
              <w:pStyle w:val="ListParagraph"/>
              <w:numPr>
                <w:ilvl w:val="0"/>
                <w:numId w:val="19"/>
              </w:numPr>
              <w:rPr>
                <w:rFonts w:ascii="Arial" w:hAnsi="Arial" w:cs="Arial"/>
              </w:rPr>
            </w:pPr>
            <w:r w:rsidRPr="00721FC7">
              <w:rPr>
                <w:rFonts w:ascii="Arial" w:hAnsi="Arial" w:cs="Arial"/>
              </w:rPr>
              <w:t>Some ways that LOTC opportunities are used to support NC subjects</w:t>
            </w:r>
            <w:r w:rsidR="00F713E5" w:rsidRPr="00721FC7">
              <w:rPr>
                <w:rFonts w:ascii="Arial" w:hAnsi="Arial" w:cs="Arial"/>
              </w:rPr>
              <w:t>.</w:t>
            </w:r>
          </w:p>
        </w:tc>
        <w:tc>
          <w:tcPr>
            <w:tcW w:w="6060" w:type="dxa"/>
            <w:vMerge/>
            <w:shd w:val="clear" w:color="auto" w:fill="auto"/>
          </w:tcPr>
          <w:p w14:paraId="1E79E841" w14:textId="77777777" w:rsidR="00291420" w:rsidRPr="0060135D" w:rsidRDefault="00291420" w:rsidP="00291420">
            <w:pPr>
              <w:pStyle w:val="ListParagraph"/>
              <w:numPr>
                <w:ilvl w:val="0"/>
                <w:numId w:val="19"/>
              </w:numPr>
              <w:rPr>
                <w:rFonts w:ascii="Arial" w:hAnsi="Arial" w:cs="Arial"/>
                <w:sz w:val="20"/>
                <w:szCs w:val="20"/>
              </w:rPr>
            </w:pPr>
          </w:p>
        </w:tc>
      </w:tr>
      <w:tr w:rsidR="00291420" w:rsidRPr="0060135D" w14:paraId="3325379D" w14:textId="77777777" w:rsidTr="00560FDA">
        <w:tc>
          <w:tcPr>
            <w:tcW w:w="2871" w:type="dxa"/>
            <w:vMerge/>
          </w:tcPr>
          <w:p w14:paraId="5061A6AD" w14:textId="77777777" w:rsidR="00291420" w:rsidRDefault="00291420" w:rsidP="00291420">
            <w:pPr>
              <w:rPr>
                <w:rFonts w:ascii="Arial" w:hAnsi="Arial" w:cs="Arial"/>
                <w:b/>
                <w:bCs/>
              </w:rPr>
            </w:pPr>
          </w:p>
        </w:tc>
        <w:tc>
          <w:tcPr>
            <w:tcW w:w="5017" w:type="dxa"/>
          </w:tcPr>
          <w:p w14:paraId="4D441104" w14:textId="2CB60341" w:rsidR="00291420" w:rsidRPr="00721FC7" w:rsidRDefault="00155E72" w:rsidP="00773AA4">
            <w:pPr>
              <w:pStyle w:val="ListParagraph"/>
              <w:numPr>
                <w:ilvl w:val="0"/>
                <w:numId w:val="19"/>
              </w:numPr>
              <w:rPr>
                <w:rFonts w:ascii="Arial" w:hAnsi="Arial" w:cs="Arial"/>
              </w:rPr>
            </w:pPr>
            <w:r w:rsidRPr="00721FC7">
              <w:rPr>
                <w:rFonts w:ascii="Arial" w:hAnsi="Arial" w:cs="Arial"/>
              </w:rPr>
              <w:t>Some ways that visitors are used by schools to support learners</w:t>
            </w:r>
            <w:r w:rsidR="00F713E5" w:rsidRPr="00721FC7">
              <w:rPr>
                <w:rFonts w:ascii="Arial" w:hAnsi="Arial" w:cs="Arial"/>
              </w:rPr>
              <w:t>.</w:t>
            </w:r>
          </w:p>
        </w:tc>
        <w:tc>
          <w:tcPr>
            <w:tcW w:w="6060" w:type="dxa"/>
            <w:vMerge w:val="restart"/>
            <w:shd w:val="clear" w:color="auto" w:fill="D9D9D9" w:themeFill="background1" w:themeFillShade="D9"/>
          </w:tcPr>
          <w:p w14:paraId="474D9BF2" w14:textId="77777777" w:rsidR="00291420" w:rsidRDefault="00291420" w:rsidP="00291420">
            <w:pPr>
              <w:jc w:val="center"/>
              <w:rPr>
                <w:rFonts w:ascii="Arial" w:hAnsi="Arial" w:cs="Arial"/>
                <w:b/>
                <w:bCs/>
                <w:sz w:val="20"/>
                <w:szCs w:val="20"/>
              </w:rPr>
            </w:pPr>
          </w:p>
          <w:p w14:paraId="6F6004E3" w14:textId="77777777" w:rsidR="00155E72" w:rsidRDefault="00155E72" w:rsidP="00155E72">
            <w:pPr>
              <w:jc w:val="center"/>
              <w:rPr>
                <w:rFonts w:ascii="Arial" w:hAnsi="Arial" w:cs="Arial"/>
                <w:b/>
                <w:bCs/>
                <w:sz w:val="20"/>
                <w:szCs w:val="20"/>
              </w:rPr>
            </w:pPr>
            <w:r>
              <w:rPr>
                <w:rFonts w:ascii="Arial" w:hAnsi="Arial" w:cs="Arial"/>
                <w:b/>
                <w:bCs/>
                <w:sz w:val="20"/>
                <w:szCs w:val="20"/>
              </w:rPr>
              <w:t>Composite knowledge/understanding/skills</w:t>
            </w:r>
          </w:p>
          <w:p w14:paraId="51A85B38" w14:textId="77777777" w:rsidR="00155E72" w:rsidRDefault="00155E72" w:rsidP="00155E72">
            <w:pPr>
              <w:rPr>
                <w:rFonts w:ascii="Arial" w:hAnsi="Arial" w:cs="Arial"/>
                <w:i/>
                <w:iCs/>
                <w:sz w:val="20"/>
                <w:szCs w:val="20"/>
              </w:rPr>
            </w:pPr>
          </w:p>
          <w:p w14:paraId="42C05CC5" w14:textId="77777777" w:rsidR="00155E72" w:rsidRDefault="00155E72" w:rsidP="00155E72">
            <w:pPr>
              <w:rPr>
                <w:rFonts w:ascii="Arial" w:hAnsi="Arial" w:cs="Arial"/>
                <w:b/>
                <w:bCs/>
                <w:i/>
                <w:iCs/>
                <w:sz w:val="20"/>
                <w:szCs w:val="20"/>
              </w:rPr>
            </w:pPr>
            <w:r>
              <w:rPr>
                <w:rFonts w:ascii="Arial" w:hAnsi="Arial" w:cs="Arial"/>
                <w:i/>
                <w:iCs/>
                <w:sz w:val="20"/>
                <w:szCs w:val="20"/>
              </w:rPr>
              <w:t xml:space="preserve">By the end of this phase trainees will </w:t>
            </w:r>
            <w:r w:rsidRPr="00F60DDF">
              <w:rPr>
                <w:rFonts w:ascii="Arial" w:hAnsi="Arial" w:cs="Arial"/>
                <w:b/>
                <w:bCs/>
                <w:i/>
                <w:iCs/>
                <w:sz w:val="20"/>
                <w:szCs w:val="20"/>
              </w:rPr>
              <w:t>know:</w:t>
            </w:r>
          </w:p>
          <w:p w14:paraId="68B3BAD8" w14:textId="77777777" w:rsidR="00155E72" w:rsidRDefault="00155E72" w:rsidP="00155E72">
            <w:pPr>
              <w:rPr>
                <w:rFonts w:ascii="Arial" w:hAnsi="Arial" w:cs="Arial"/>
                <w:b/>
                <w:bCs/>
                <w:i/>
                <w:iCs/>
                <w:sz w:val="20"/>
                <w:szCs w:val="20"/>
              </w:rPr>
            </w:pPr>
            <w:r>
              <w:rPr>
                <w:rFonts w:ascii="Arial" w:hAnsi="Arial" w:cs="Arial"/>
                <w:b/>
                <w:bCs/>
                <w:i/>
                <w:iCs/>
                <w:sz w:val="20"/>
                <w:szCs w:val="20"/>
              </w:rPr>
              <w:t>How Schools integrate LOTC into their curriculum using their school grounds and locality</w:t>
            </w:r>
          </w:p>
          <w:p w14:paraId="5213E309" w14:textId="77777777" w:rsidR="00155E72" w:rsidRDefault="00155E72" w:rsidP="00155E72">
            <w:pPr>
              <w:rPr>
                <w:rFonts w:ascii="Arial" w:hAnsi="Arial" w:cs="Arial"/>
                <w:i/>
                <w:iCs/>
                <w:sz w:val="20"/>
                <w:szCs w:val="20"/>
              </w:rPr>
            </w:pPr>
          </w:p>
          <w:p w14:paraId="5FF99FB1" w14:textId="77777777" w:rsidR="00155E72" w:rsidRDefault="00155E72" w:rsidP="00155E72">
            <w:pPr>
              <w:rPr>
                <w:rFonts w:ascii="Arial" w:hAnsi="Arial" w:cs="Arial"/>
                <w:b/>
                <w:bCs/>
                <w:i/>
                <w:iCs/>
                <w:sz w:val="20"/>
                <w:szCs w:val="20"/>
              </w:rPr>
            </w:pPr>
            <w:r>
              <w:rPr>
                <w:rFonts w:ascii="Arial" w:hAnsi="Arial" w:cs="Arial"/>
                <w:i/>
                <w:iCs/>
                <w:sz w:val="20"/>
                <w:szCs w:val="20"/>
              </w:rPr>
              <w:t xml:space="preserve">By the end of this phase trainees will </w:t>
            </w:r>
            <w:r w:rsidRPr="00F60DDF">
              <w:rPr>
                <w:rFonts w:ascii="Arial" w:hAnsi="Arial" w:cs="Arial"/>
                <w:b/>
                <w:bCs/>
                <w:i/>
                <w:iCs/>
                <w:sz w:val="20"/>
                <w:szCs w:val="20"/>
              </w:rPr>
              <w:t xml:space="preserve">understand: </w:t>
            </w:r>
          </w:p>
          <w:p w14:paraId="067037D3" w14:textId="789AB89F" w:rsidR="00155E72" w:rsidRDefault="00155E72" w:rsidP="00155E72">
            <w:pPr>
              <w:pStyle w:val="ListParagraph"/>
              <w:numPr>
                <w:ilvl w:val="0"/>
                <w:numId w:val="25"/>
              </w:numPr>
              <w:rPr>
                <w:rFonts w:ascii="Arial" w:hAnsi="Arial" w:cs="Arial"/>
                <w:b/>
                <w:bCs/>
                <w:i/>
                <w:iCs/>
                <w:sz w:val="20"/>
                <w:szCs w:val="20"/>
              </w:rPr>
            </w:pPr>
            <w:r w:rsidRPr="008B5DAD">
              <w:rPr>
                <w:rFonts w:ascii="Arial" w:hAnsi="Arial" w:cs="Arial"/>
                <w:b/>
                <w:bCs/>
                <w:i/>
                <w:iCs/>
                <w:sz w:val="20"/>
                <w:szCs w:val="20"/>
              </w:rPr>
              <w:t xml:space="preserve">The range of LOTC </w:t>
            </w:r>
            <w:r>
              <w:rPr>
                <w:rFonts w:ascii="Arial" w:hAnsi="Arial" w:cs="Arial"/>
                <w:b/>
                <w:bCs/>
                <w:i/>
                <w:iCs/>
                <w:sz w:val="20"/>
                <w:szCs w:val="20"/>
              </w:rPr>
              <w:t xml:space="preserve">resources and </w:t>
            </w:r>
            <w:r w:rsidRPr="008B5DAD">
              <w:rPr>
                <w:rFonts w:ascii="Arial" w:hAnsi="Arial" w:cs="Arial"/>
                <w:b/>
                <w:bCs/>
                <w:i/>
                <w:iCs/>
                <w:sz w:val="20"/>
                <w:szCs w:val="20"/>
              </w:rPr>
              <w:t xml:space="preserve">practices used to support </w:t>
            </w:r>
            <w:r>
              <w:rPr>
                <w:rFonts w:ascii="Arial" w:hAnsi="Arial" w:cs="Arial"/>
                <w:b/>
                <w:bCs/>
                <w:i/>
                <w:iCs/>
                <w:sz w:val="20"/>
                <w:szCs w:val="20"/>
              </w:rPr>
              <w:t>learning across individual subjects</w:t>
            </w:r>
            <w:r w:rsidR="00F713E5">
              <w:rPr>
                <w:rFonts w:ascii="Arial" w:hAnsi="Arial" w:cs="Arial"/>
                <w:b/>
                <w:bCs/>
                <w:i/>
                <w:iCs/>
                <w:sz w:val="20"/>
                <w:szCs w:val="20"/>
              </w:rPr>
              <w:t>.</w:t>
            </w:r>
          </w:p>
          <w:p w14:paraId="1A1A4A0F" w14:textId="62A99F13" w:rsidR="00155E72" w:rsidRPr="008B5DAD" w:rsidRDefault="00155E72" w:rsidP="00155E72">
            <w:pPr>
              <w:pStyle w:val="ListParagraph"/>
              <w:numPr>
                <w:ilvl w:val="0"/>
                <w:numId w:val="25"/>
              </w:numPr>
              <w:rPr>
                <w:rFonts w:ascii="Arial" w:hAnsi="Arial" w:cs="Arial"/>
                <w:b/>
                <w:bCs/>
                <w:i/>
                <w:iCs/>
                <w:sz w:val="20"/>
                <w:szCs w:val="20"/>
              </w:rPr>
            </w:pPr>
            <w:r w:rsidRPr="008B5DAD">
              <w:rPr>
                <w:rFonts w:ascii="Arial" w:hAnsi="Arial" w:cs="Arial"/>
                <w:b/>
                <w:bCs/>
                <w:i/>
                <w:iCs/>
                <w:sz w:val="20"/>
                <w:szCs w:val="20"/>
              </w:rPr>
              <w:t xml:space="preserve"> </w:t>
            </w:r>
            <w:r>
              <w:rPr>
                <w:rFonts w:ascii="Arial" w:hAnsi="Arial" w:cs="Arial"/>
                <w:b/>
                <w:bCs/>
                <w:i/>
                <w:iCs/>
                <w:sz w:val="20"/>
                <w:szCs w:val="20"/>
              </w:rPr>
              <w:t xml:space="preserve">The </w:t>
            </w:r>
            <w:r w:rsidRPr="008B5DAD">
              <w:rPr>
                <w:rFonts w:ascii="Arial" w:hAnsi="Arial" w:cs="Arial"/>
                <w:b/>
                <w:bCs/>
                <w:i/>
                <w:iCs/>
                <w:sz w:val="20"/>
                <w:szCs w:val="20"/>
              </w:rPr>
              <w:t>implementation of Risk Benefit Assessments in enabling children to regulate their behaviour and to evaluate risk</w:t>
            </w:r>
            <w:r w:rsidR="00F713E5">
              <w:rPr>
                <w:rFonts w:ascii="Arial" w:hAnsi="Arial" w:cs="Arial"/>
                <w:b/>
                <w:bCs/>
                <w:i/>
                <w:iCs/>
                <w:sz w:val="20"/>
                <w:szCs w:val="20"/>
              </w:rPr>
              <w:t>.</w:t>
            </w:r>
          </w:p>
          <w:p w14:paraId="7D97E1F6" w14:textId="77777777" w:rsidR="00155E72" w:rsidRDefault="00155E72" w:rsidP="00155E72">
            <w:pPr>
              <w:rPr>
                <w:rFonts w:ascii="Arial" w:hAnsi="Arial" w:cs="Arial"/>
                <w:i/>
                <w:iCs/>
                <w:sz w:val="20"/>
                <w:szCs w:val="20"/>
              </w:rPr>
            </w:pPr>
          </w:p>
          <w:p w14:paraId="46C48344" w14:textId="77777777" w:rsidR="00155E72" w:rsidRDefault="00155E72" w:rsidP="00155E72">
            <w:pPr>
              <w:rPr>
                <w:rFonts w:ascii="Arial" w:hAnsi="Arial" w:cs="Arial"/>
                <w:b/>
                <w:bCs/>
                <w:i/>
                <w:iCs/>
                <w:sz w:val="20"/>
                <w:szCs w:val="20"/>
              </w:rPr>
            </w:pPr>
            <w:r>
              <w:rPr>
                <w:rFonts w:ascii="Arial" w:hAnsi="Arial" w:cs="Arial"/>
                <w:i/>
                <w:iCs/>
                <w:sz w:val="20"/>
                <w:szCs w:val="20"/>
              </w:rPr>
              <w:t xml:space="preserve">By the end of this phase trainees will be </w:t>
            </w:r>
            <w:r w:rsidRPr="00F60DDF">
              <w:rPr>
                <w:rFonts w:ascii="Arial" w:hAnsi="Arial" w:cs="Arial"/>
                <w:b/>
                <w:bCs/>
                <w:i/>
                <w:iCs/>
                <w:sz w:val="20"/>
                <w:szCs w:val="20"/>
              </w:rPr>
              <w:t>able to</w:t>
            </w:r>
          </w:p>
          <w:p w14:paraId="7BECACEE" w14:textId="20488AB9" w:rsidR="00155E72" w:rsidRPr="00423A87" w:rsidRDefault="00155E72" w:rsidP="00155E72">
            <w:pPr>
              <w:pStyle w:val="ListParagraph"/>
              <w:numPr>
                <w:ilvl w:val="0"/>
                <w:numId w:val="26"/>
              </w:numPr>
              <w:rPr>
                <w:rFonts w:ascii="Arial" w:hAnsi="Arial" w:cs="Arial"/>
                <w:b/>
                <w:bCs/>
                <w:i/>
                <w:iCs/>
                <w:sz w:val="20"/>
                <w:szCs w:val="20"/>
              </w:rPr>
            </w:pPr>
            <w:r w:rsidRPr="00423A87">
              <w:rPr>
                <w:rFonts w:ascii="Arial" w:hAnsi="Arial" w:cs="Arial"/>
                <w:b/>
                <w:bCs/>
                <w:i/>
                <w:iCs/>
                <w:sz w:val="20"/>
                <w:szCs w:val="20"/>
              </w:rPr>
              <w:t>To</w:t>
            </w:r>
            <w:r>
              <w:rPr>
                <w:rFonts w:ascii="Arial" w:hAnsi="Arial" w:cs="Arial"/>
                <w:b/>
                <w:bCs/>
                <w:i/>
                <w:iCs/>
                <w:sz w:val="20"/>
                <w:szCs w:val="20"/>
              </w:rPr>
              <w:t xml:space="preserve"> discuss,</w:t>
            </w:r>
            <w:r w:rsidRPr="00423A87">
              <w:rPr>
                <w:rFonts w:ascii="Arial" w:hAnsi="Arial" w:cs="Arial"/>
                <w:b/>
                <w:bCs/>
                <w:i/>
                <w:iCs/>
                <w:sz w:val="20"/>
                <w:szCs w:val="20"/>
              </w:rPr>
              <w:t xml:space="preserve"> plan and/or support LOTC experiences</w:t>
            </w:r>
            <w:r>
              <w:rPr>
                <w:rFonts w:ascii="Arial" w:hAnsi="Arial" w:cs="Arial"/>
                <w:b/>
                <w:bCs/>
                <w:i/>
                <w:iCs/>
                <w:sz w:val="20"/>
                <w:szCs w:val="20"/>
              </w:rPr>
              <w:t xml:space="preserve"> using the schools’ outdoor space, locality and LINE to support a learning experience</w:t>
            </w:r>
            <w:r w:rsidR="00F713E5">
              <w:rPr>
                <w:rFonts w:ascii="Arial" w:hAnsi="Arial" w:cs="Arial"/>
                <w:b/>
                <w:bCs/>
                <w:i/>
                <w:iCs/>
                <w:sz w:val="20"/>
                <w:szCs w:val="20"/>
              </w:rPr>
              <w:t>.</w:t>
            </w:r>
            <w:r w:rsidRPr="00423A87">
              <w:rPr>
                <w:rFonts w:ascii="Arial" w:hAnsi="Arial" w:cs="Arial"/>
                <w:b/>
                <w:bCs/>
                <w:i/>
                <w:iCs/>
                <w:sz w:val="20"/>
                <w:szCs w:val="20"/>
              </w:rPr>
              <w:t xml:space="preserve"> </w:t>
            </w:r>
          </w:p>
          <w:p w14:paraId="3D0FDE9C" w14:textId="77777777" w:rsidR="00291420" w:rsidRDefault="00291420" w:rsidP="00291420">
            <w:pPr>
              <w:rPr>
                <w:rFonts w:ascii="Arial" w:hAnsi="Arial" w:cs="Arial"/>
                <w:sz w:val="20"/>
                <w:szCs w:val="20"/>
              </w:rPr>
            </w:pPr>
          </w:p>
          <w:p w14:paraId="0EDA7C2C" w14:textId="6D1B7D18" w:rsidR="00773AA4" w:rsidRDefault="00773AA4" w:rsidP="00291420">
            <w:pPr>
              <w:rPr>
                <w:rFonts w:ascii="Arial" w:hAnsi="Arial" w:cs="Arial"/>
                <w:sz w:val="20"/>
                <w:szCs w:val="20"/>
              </w:rPr>
            </w:pPr>
            <w:r>
              <w:rPr>
                <w:rFonts w:ascii="Arial" w:hAnsi="Arial" w:cs="Arial"/>
                <w:sz w:val="20"/>
                <w:szCs w:val="20"/>
              </w:rPr>
              <w:t>Discuss how schools use and create Risk Benefit Assessments</w:t>
            </w:r>
          </w:p>
          <w:p w14:paraId="529AE97E" w14:textId="1BFC76A5" w:rsidR="00773AA4" w:rsidRDefault="00773AA4" w:rsidP="00291420">
            <w:pPr>
              <w:rPr>
                <w:rFonts w:ascii="Arial" w:hAnsi="Arial" w:cs="Arial"/>
                <w:sz w:val="20"/>
                <w:szCs w:val="20"/>
              </w:rPr>
            </w:pPr>
          </w:p>
          <w:p w14:paraId="3F6052B0" w14:textId="19FEA77D" w:rsidR="00773AA4" w:rsidRDefault="00773AA4" w:rsidP="00291420">
            <w:pPr>
              <w:rPr>
                <w:rFonts w:ascii="Arial" w:hAnsi="Arial" w:cs="Arial"/>
                <w:sz w:val="20"/>
                <w:szCs w:val="20"/>
              </w:rPr>
            </w:pPr>
            <w:r>
              <w:rPr>
                <w:rFonts w:ascii="Arial" w:hAnsi="Arial" w:cs="Arial"/>
                <w:sz w:val="20"/>
                <w:szCs w:val="20"/>
              </w:rPr>
              <w:t>Discuss and were possible support the evaluation and impact of LOTC on children’s learning</w:t>
            </w:r>
            <w:r w:rsidR="00F713E5">
              <w:rPr>
                <w:rFonts w:ascii="Arial" w:hAnsi="Arial" w:cs="Arial"/>
                <w:sz w:val="20"/>
                <w:szCs w:val="20"/>
              </w:rPr>
              <w:t>.</w:t>
            </w:r>
          </w:p>
          <w:p w14:paraId="49E41555" w14:textId="5EB3DD0E" w:rsidR="00773AA4" w:rsidRDefault="00773AA4" w:rsidP="00291420">
            <w:pPr>
              <w:rPr>
                <w:rFonts w:ascii="Arial" w:hAnsi="Arial" w:cs="Arial"/>
                <w:sz w:val="20"/>
                <w:szCs w:val="20"/>
              </w:rPr>
            </w:pPr>
          </w:p>
          <w:p w14:paraId="35343BA1" w14:textId="77777777" w:rsidR="00721FC7" w:rsidRDefault="00721FC7" w:rsidP="00291420">
            <w:pPr>
              <w:rPr>
                <w:rFonts w:ascii="Arial" w:hAnsi="Arial" w:cs="Arial"/>
                <w:sz w:val="20"/>
                <w:szCs w:val="20"/>
              </w:rPr>
            </w:pPr>
          </w:p>
          <w:p w14:paraId="5DFEE5FB" w14:textId="3BD72475" w:rsidR="00773AA4" w:rsidRDefault="00773AA4" w:rsidP="00291420">
            <w:pPr>
              <w:rPr>
                <w:rFonts w:ascii="Arial" w:hAnsi="Arial" w:cs="Arial"/>
                <w:b/>
                <w:bCs/>
                <w:sz w:val="24"/>
                <w:szCs w:val="24"/>
              </w:rPr>
            </w:pPr>
            <w:r w:rsidRPr="00773AA4">
              <w:rPr>
                <w:rFonts w:ascii="Arial" w:hAnsi="Arial" w:cs="Arial"/>
                <w:b/>
                <w:bCs/>
                <w:sz w:val="24"/>
                <w:szCs w:val="24"/>
              </w:rPr>
              <w:lastRenderedPageBreak/>
              <w:t>Assessment Phase 3</w:t>
            </w:r>
          </w:p>
          <w:p w14:paraId="33947DE9" w14:textId="07C7A38E" w:rsidR="00773AA4" w:rsidRPr="00773AA4" w:rsidRDefault="00773AA4" w:rsidP="00291420">
            <w:pPr>
              <w:rPr>
                <w:rFonts w:ascii="Arial" w:hAnsi="Arial" w:cs="Arial"/>
              </w:rPr>
            </w:pPr>
          </w:p>
          <w:p w14:paraId="158366C8" w14:textId="10DA27BA" w:rsidR="00773AA4" w:rsidRDefault="00773AA4" w:rsidP="00291420">
            <w:pPr>
              <w:rPr>
                <w:rFonts w:ascii="Arial" w:hAnsi="Arial" w:cs="Arial"/>
              </w:rPr>
            </w:pPr>
            <w:r w:rsidRPr="00773AA4">
              <w:rPr>
                <w:rFonts w:ascii="Arial" w:hAnsi="Arial" w:cs="Arial"/>
              </w:rPr>
              <w:t xml:space="preserve">Reflection and feedback from school visit </w:t>
            </w:r>
          </w:p>
          <w:p w14:paraId="1C32B355" w14:textId="596C1670" w:rsidR="00766032" w:rsidRDefault="00766032" w:rsidP="00291420">
            <w:pPr>
              <w:rPr>
                <w:rFonts w:ascii="Arial" w:hAnsi="Arial" w:cs="Arial"/>
              </w:rPr>
            </w:pPr>
            <w:r>
              <w:rPr>
                <w:rFonts w:ascii="Arial" w:hAnsi="Arial" w:cs="Arial"/>
              </w:rPr>
              <w:t>Module EYE 3001</w:t>
            </w:r>
            <w:r w:rsidR="00F713E5">
              <w:rPr>
                <w:rFonts w:ascii="Arial" w:hAnsi="Arial" w:cs="Arial"/>
              </w:rPr>
              <w:t>:</w:t>
            </w:r>
          </w:p>
          <w:p w14:paraId="2CDBFF9C" w14:textId="0EE9CB4F" w:rsidR="00766032" w:rsidRDefault="00766032" w:rsidP="00291420">
            <w:pPr>
              <w:rPr>
                <w:rFonts w:ascii="Arial" w:hAnsi="Arial" w:cs="Arial"/>
              </w:rPr>
            </w:pPr>
          </w:p>
          <w:p w14:paraId="1C93B2CC" w14:textId="77777777" w:rsidR="00766032" w:rsidRPr="009C3F41" w:rsidRDefault="00766032" w:rsidP="00766032">
            <w:pPr>
              <w:pStyle w:val="NormalWeb"/>
              <w:rPr>
                <w:rFonts w:ascii="Arial" w:hAnsi="Arial" w:cs="Arial"/>
                <w:color w:val="000000"/>
              </w:rPr>
            </w:pPr>
            <w:r w:rsidRPr="009C3F41">
              <w:rPr>
                <w:rFonts w:ascii="Arial" w:hAnsi="Arial" w:cs="Arial"/>
                <w:color w:val="000000"/>
              </w:rPr>
              <w:t>Explore how outdoor learning can contribute to children’s learning and development, considering its holistic nature.</w:t>
            </w:r>
          </w:p>
          <w:p w14:paraId="693F0337" w14:textId="77777777" w:rsidR="00766032" w:rsidRPr="009C3F41" w:rsidRDefault="00766032" w:rsidP="00766032">
            <w:pPr>
              <w:pStyle w:val="NormalWeb"/>
              <w:rPr>
                <w:rFonts w:ascii="Arial" w:hAnsi="Arial" w:cs="Arial"/>
                <w:color w:val="000000"/>
              </w:rPr>
            </w:pPr>
            <w:r w:rsidRPr="009C3F41">
              <w:rPr>
                <w:rFonts w:ascii="Arial" w:hAnsi="Arial" w:cs="Arial"/>
                <w:color w:val="000000"/>
              </w:rPr>
              <w:t>Critically analyse and gain knowledge of the benefits and challenges of outdoor learning.</w:t>
            </w:r>
          </w:p>
          <w:p w14:paraId="316B3D48" w14:textId="77777777" w:rsidR="00766032" w:rsidRPr="009C3F41" w:rsidRDefault="00766032" w:rsidP="00766032">
            <w:pPr>
              <w:pStyle w:val="NormalWeb"/>
              <w:rPr>
                <w:rFonts w:ascii="Arial" w:hAnsi="Arial" w:cs="Arial"/>
                <w:color w:val="000000"/>
              </w:rPr>
            </w:pPr>
            <w:r w:rsidRPr="009C3F41">
              <w:rPr>
                <w:rFonts w:ascii="Arial" w:hAnsi="Arial" w:cs="Arial"/>
                <w:color w:val="000000"/>
              </w:rPr>
              <w:t>Explore the role of the adult and how attitudes may inform/affect outdoor provision.</w:t>
            </w:r>
          </w:p>
          <w:p w14:paraId="7A1AC6FF" w14:textId="77777777" w:rsidR="00766032" w:rsidRPr="009C3F41" w:rsidRDefault="00766032" w:rsidP="00766032">
            <w:pPr>
              <w:pStyle w:val="NormalWeb"/>
              <w:rPr>
                <w:rFonts w:ascii="Arial" w:hAnsi="Arial" w:cs="Arial"/>
                <w:color w:val="000000"/>
              </w:rPr>
            </w:pPr>
            <w:r w:rsidRPr="009C3F41">
              <w:rPr>
                <w:rFonts w:ascii="Arial" w:hAnsi="Arial" w:cs="Arial"/>
                <w:color w:val="000000"/>
              </w:rPr>
              <w:t>How outdoor provision can be adapted to meet individual needs.</w:t>
            </w:r>
          </w:p>
          <w:p w14:paraId="70512EA7" w14:textId="77777777" w:rsidR="00766032" w:rsidRPr="009C3F41" w:rsidRDefault="00766032" w:rsidP="00766032">
            <w:pPr>
              <w:pStyle w:val="NormalWeb"/>
              <w:rPr>
                <w:rFonts w:ascii="Arial" w:hAnsi="Arial" w:cs="Arial"/>
                <w:color w:val="000000"/>
              </w:rPr>
            </w:pPr>
            <w:r w:rsidRPr="009C3F41">
              <w:rPr>
                <w:rFonts w:ascii="Arial" w:hAnsi="Arial" w:cs="Arial"/>
                <w:color w:val="000000"/>
              </w:rPr>
              <w:t>Critically analyse a range of views from literature around key themes related to the benefits and challenges of outdoor learning.</w:t>
            </w:r>
          </w:p>
          <w:p w14:paraId="3A293BB0" w14:textId="77777777" w:rsidR="00766032" w:rsidRPr="009C3F41" w:rsidRDefault="00766032" w:rsidP="00291420">
            <w:pPr>
              <w:rPr>
                <w:rFonts w:ascii="Arial" w:hAnsi="Arial" w:cs="Arial"/>
                <w:sz w:val="24"/>
                <w:szCs w:val="24"/>
              </w:rPr>
            </w:pPr>
          </w:p>
          <w:p w14:paraId="515BEA61" w14:textId="77777777" w:rsidR="00773AA4" w:rsidRPr="00773AA4" w:rsidRDefault="00773AA4" w:rsidP="00291420">
            <w:pPr>
              <w:rPr>
                <w:rFonts w:ascii="Arial" w:hAnsi="Arial" w:cs="Arial"/>
              </w:rPr>
            </w:pPr>
          </w:p>
          <w:p w14:paraId="0F25AB31" w14:textId="49DAE7A2" w:rsidR="00AC06F6" w:rsidRPr="00AC06F6" w:rsidRDefault="00AC06F6" w:rsidP="00AC06F6">
            <w:pPr>
              <w:rPr>
                <w:rFonts w:ascii="Arial" w:hAnsi="Arial" w:cs="Arial"/>
                <w:sz w:val="20"/>
                <w:szCs w:val="20"/>
              </w:rPr>
            </w:pPr>
          </w:p>
        </w:tc>
      </w:tr>
      <w:tr w:rsidR="00291420" w:rsidRPr="0060135D" w14:paraId="05E42359" w14:textId="77777777" w:rsidTr="00560FDA">
        <w:tc>
          <w:tcPr>
            <w:tcW w:w="2871" w:type="dxa"/>
            <w:vMerge/>
          </w:tcPr>
          <w:p w14:paraId="35D36072" w14:textId="77777777" w:rsidR="00291420" w:rsidRDefault="00291420" w:rsidP="00291420">
            <w:pPr>
              <w:rPr>
                <w:rFonts w:ascii="Arial" w:hAnsi="Arial" w:cs="Arial"/>
                <w:b/>
                <w:bCs/>
              </w:rPr>
            </w:pPr>
          </w:p>
        </w:tc>
        <w:tc>
          <w:tcPr>
            <w:tcW w:w="5017" w:type="dxa"/>
          </w:tcPr>
          <w:p w14:paraId="0927CA29" w14:textId="55DDC433" w:rsidR="00291420" w:rsidRPr="00721FC7" w:rsidRDefault="00155E72" w:rsidP="00291420">
            <w:pPr>
              <w:pStyle w:val="ListParagraph"/>
              <w:numPr>
                <w:ilvl w:val="0"/>
                <w:numId w:val="19"/>
              </w:numPr>
              <w:rPr>
                <w:rFonts w:ascii="Arial" w:hAnsi="Arial" w:cs="Arial"/>
              </w:rPr>
            </w:pPr>
            <w:r w:rsidRPr="00721FC7">
              <w:rPr>
                <w:rFonts w:ascii="Arial" w:hAnsi="Arial" w:cs="Arial"/>
              </w:rPr>
              <w:t>Factors that contribute to a well-planned visit</w:t>
            </w:r>
            <w:r w:rsidR="00F713E5" w:rsidRPr="00721FC7">
              <w:rPr>
                <w:rFonts w:ascii="Arial" w:hAnsi="Arial" w:cs="Arial"/>
              </w:rPr>
              <w:t>.</w:t>
            </w:r>
            <w:r w:rsidRPr="00721FC7">
              <w:rPr>
                <w:rFonts w:ascii="Arial" w:hAnsi="Arial" w:cs="Arial"/>
              </w:rPr>
              <w:t xml:space="preserve"> </w:t>
            </w:r>
            <w:r w:rsidRPr="00721FC7">
              <w:rPr>
                <w:rFonts w:ascii="Arial" w:hAnsi="Arial" w:cs="Arial"/>
                <w:b/>
                <w:bCs/>
              </w:rPr>
              <w:t>CCF 3.1, 3.2,3.3, 3.4,3.5,3.6,3.7,3.8,3.10, 4.1, 4.2, 4.3, 4.4</w:t>
            </w:r>
            <w:r w:rsidR="00F713E5" w:rsidRPr="00721FC7">
              <w:rPr>
                <w:rFonts w:ascii="Arial" w:hAnsi="Arial" w:cs="Arial"/>
                <w:b/>
                <w:bCs/>
              </w:rPr>
              <w:t>.</w:t>
            </w:r>
          </w:p>
        </w:tc>
        <w:tc>
          <w:tcPr>
            <w:tcW w:w="6060" w:type="dxa"/>
            <w:vMerge/>
          </w:tcPr>
          <w:p w14:paraId="56834B14" w14:textId="77777777" w:rsidR="00291420" w:rsidRPr="0060135D" w:rsidRDefault="00291420" w:rsidP="00291420">
            <w:pPr>
              <w:pStyle w:val="ListParagraph"/>
              <w:numPr>
                <w:ilvl w:val="0"/>
                <w:numId w:val="19"/>
              </w:numPr>
              <w:rPr>
                <w:rFonts w:ascii="Arial" w:hAnsi="Arial" w:cs="Arial"/>
                <w:sz w:val="20"/>
                <w:szCs w:val="20"/>
              </w:rPr>
            </w:pPr>
          </w:p>
        </w:tc>
      </w:tr>
      <w:tr w:rsidR="00291420" w:rsidRPr="0060135D" w14:paraId="305D0B3E" w14:textId="77777777" w:rsidTr="00560FDA">
        <w:trPr>
          <w:trHeight w:val="2778"/>
        </w:trPr>
        <w:tc>
          <w:tcPr>
            <w:tcW w:w="2871" w:type="dxa"/>
            <w:vMerge/>
          </w:tcPr>
          <w:p w14:paraId="1C2CC216" w14:textId="77777777" w:rsidR="00291420" w:rsidRDefault="00291420" w:rsidP="00291420">
            <w:pPr>
              <w:rPr>
                <w:rFonts w:ascii="Arial" w:hAnsi="Arial" w:cs="Arial"/>
                <w:b/>
                <w:bCs/>
              </w:rPr>
            </w:pPr>
          </w:p>
        </w:tc>
        <w:tc>
          <w:tcPr>
            <w:tcW w:w="5017" w:type="dxa"/>
          </w:tcPr>
          <w:p w14:paraId="2CBDE346" w14:textId="04527006" w:rsidR="00155E72" w:rsidRPr="00F713E5" w:rsidRDefault="00155E72" w:rsidP="0001231E">
            <w:pPr>
              <w:pStyle w:val="ListParagraph"/>
              <w:numPr>
                <w:ilvl w:val="0"/>
                <w:numId w:val="19"/>
              </w:numPr>
              <w:rPr>
                <w:rFonts w:ascii="Arial" w:hAnsi="Arial" w:cs="Arial"/>
              </w:rPr>
            </w:pPr>
            <w:r w:rsidRPr="00F713E5">
              <w:rPr>
                <w:rFonts w:ascii="Arial" w:hAnsi="Arial" w:cs="Arial"/>
              </w:rPr>
              <w:t>How schools evaluate risks and conduct Risk Benefit Assessments</w:t>
            </w:r>
            <w:r w:rsidR="00F713E5" w:rsidRPr="00F713E5">
              <w:rPr>
                <w:rFonts w:ascii="Arial" w:hAnsi="Arial" w:cs="Arial"/>
              </w:rPr>
              <w:t>.</w:t>
            </w:r>
          </w:p>
          <w:p w14:paraId="18609C49" w14:textId="77777777" w:rsidR="00773AA4" w:rsidRPr="00F713E5" w:rsidRDefault="00773AA4" w:rsidP="00155E72">
            <w:pPr>
              <w:rPr>
                <w:rFonts w:ascii="Arial" w:hAnsi="Arial" w:cs="Arial"/>
              </w:rPr>
            </w:pPr>
          </w:p>
          <w:p w14:paraId="4E66399B" w14:textId="69A04F33" w:rsidR="00773AA4" w:rsidRPr="00721FC7" w:rsidRDefault="00773AA4" w:rsidP="00773AA4">
            <w:pPr>
              <w:pStyle w:val="ListParagraph"/>
              <w:numPr>
                <w:ilvl w:val="0"/>
                <w:numId w:val="19"/>
              </w:numPr>
              <w:rPr>
                <w:rFonts w:ascii="Arial" w:hAnsi="Arial" w:cs="Arial"/>
                <w:b/>
                <w:bCs/>
              </w:rPr>
            </w:pPr>
            <w:r w:rsidRPr="00F713E5">
              <w:rPr>
                <w:rFonts w:ascii="Arial" w:hAnsi="Arial" w:cs="Arial"/>
              </w:rPr>
              <w:t>Some ways a school curriculum integrates LOTC within its wider curriculum</w:t>
            </w:r>
            <w:r w:rsidR="00F713E5" w:rsidRPr="00F713E5">
              <w:rPr>
                <w:rFonts w:ascii="Arial" w:hAnsi="Arial" w:cs="Arial"/>
              </w:rPr>
              <w:t>.</w:t>
            </w:r>
            <w:r w:rsidRPr="00F713E5">
              <w:rPr>
                <w:rFonts w:ascii="Arial" w:hAnsi="Arial" w:cs="Arial"/>
              </w:rPr>
              <w:t xml:space="preserve"> </w:t>
            </w:r>
            <w:r w:rsidRPr="00721FC7">
              <w:rPr>
                <w:rFonts w:ascii="Arial" w:hAnsi="Arial" w:cs="Arial"/>
                <w:b/>
                <w:bCs/>
              </w:rPr>
              <w:t>CCF3.1, 3.4</w:t>
            </w:r>
          </w:p>
          <w:p w14:paraId="5EB74867" w14:textId="77777777" w:rsidR="00773AA4" w:rsidRPr="00F713E5" w:rsidRDefault="00773AA4" w:rsidP="00155E72">
            <w:pPr>
              <w:rPr>
                <w:rFonts w:ascii="Arial" w:hAnsi="Arial" w:cs="Arial"/>
              </w:rPr>
            </w:pPr>
          </w:p>
          <w:p w14:paraId="1D283B40" w14:textId="460B3A22" w:rsidR="00773AA4" w:rsidRPr="00F713E5" w:rsidRDefault="00773AA4" w:rsidP="00773AA4">
            <w:pPr>
              <w:pStyle w:val="ListParagraph"/>
              <w:numPr>
                <w:ilvl w:val="0"/>
                <w:numId w:val="19"/>
              </w:numPr>
              <w:rPr>
                <w:rFonts w:ascii="Arial" w:hAnsi="Arial" w:cs="Arial"/>
              </w:rPr>
            </w:pPr>
            <w:r w:rsidRPr="00F713E5">
              <w:rPr>
                <w:rFonts w:ascii="Arial" w:hAnsi="Arial" w:cs="Arial"/>
              </w:rPr>
              <w:t>The utilisation of LOTC to support individual subject principles e.g., fieldwork, enquiry etc</w:t>
            </w:r>
            <w:r w:rsidR="00F713E5" w:rsidRPr="00F713E5">
              <w:rPr>
                <w:rFonts w:ascii="Arial" w:hAnsi="Arial" w:cs="Arial"/>
              </w:rPr>
              <w:t>.</w:t>
            </w:r>
          </w:p>
          <w:p w14:paraId="6006AA5D" w14:textId="77777777" w:rsidR="00773AA4" w:rsidRPr="00F713E5" w:rsidRDefault="00773AA4" w:rsidP="00155E72">
            <w:pPr>
              <w:rPr>
                <w:rFonts w:ascii="Arial" w:hAnsi="Arial" w:cs="Arial"/>
              </w:rPr>
            </w:pPr>
          </w:p>
          <w:p w14:paraId="52082E0F" w14:textId="07E931A3" w:rsidR="00773AA4" w:rsidRPr="00F713E5" w:rsidRDefault="00773AA4" w:rsidP="00560FDA">
            <w:pPr>
              <w:pStyle w:val="ListParagraph"/>
              <w:numPr>
                <w:ilvl w:val="0"/>
                <w:numId w:val="19"/>
              </w:numPr>
              <w:rPr>
                <w:rFonts w:ascii="Arial" w:hAnsi="Arial" w:cs="Arial"/>
              </w:rPr>
            </w:pPr>
            <w:r w:rsidRPr="00F713E5">
              <w:rPr>
                <w:rFonts w:ascii="Arial" w:hAnsi="Arial" w:cs="Arial"/>
              </w:rPr>
              <w:t xml:space="preserve">Ways that schools utilise their LOTC resources </w:t>
            </w:r>
            <w:r w:rsidR="00721FC7" w:rsidRPr="00F713E5">
              <w:rPr>
                <w:rFonts w:ascii="Arial" w:hAnsi="Arial" w:cs="Arial"/>
              </w:rPr>
              <w:t>e.g.,</w:t>
            </w:r>
            <w:r w:rsidRPr="00F713E5">
              <w:rPr>
                <w:rFonts w:ascii="Arial" w:hAnsi="Arial" w:cs="Arial"/>
              </w:rPr>
              <w:t xml:space="preserve"> school grounds, locality and visitors to support learning</w:t>
            </w:r>
            <w:r w:rsidR="0001231E" w:rsidRPr="00F713E5">
              <w:rPr>
                <w:rFonts w:ascii="Arial" w:hAnsi="Arial" w:cs="Arial"/>
              </w:rPr>
              <w:t>.</w:t>
            </w:r>
          </w:p>
          <w:p w14:paraId="7086E8BE" w14:textId="77777777" w:rsidR="00773AA4" w:rsidRPr="00F713E5" w:rsidRDefault="00773AA4" w:rsidP="00155E72">
            <w:pPr>
              <w:rPr>
                <w:rFonts w:ascii="Arial" w:hAnsi="Arial" w:cs="Arial"/>
              </w:rPr>
            </w:pPr>
          </w:p>
          <w:p w14:paraId="76B9834B" w14:textId="15477AFA" w:rsidR="00773AA4" w:rsidRPr="00F713E5" w:rsidRDefault="00773AA4" w:rsidP="00560FDA">
            <w:pPr>
              <w:pStyle w:val="ListParagraph"/>
              <w:numPr>
                <w:ilvl w:val="0"/>
                <w:numId w:val="19"/>
              </w:numPr>
              <w:rPr>
                <w:rFonts w:ascii="Arial" w:hAnsi="Arial" w:cs="Arial"/>
              </w:rPr>
            </w:pPr>
            <w:r w:rsidRPr="00F713E5">
              <w:rPr>
                <w:rFonts w:ascii="Arial" w:hAnsi="Arial" w:cs="Arial"/>
              </w:rPr>
              <w:t xml:space="preserve">How schools use Risk Benefit Assessments to keep children safe. </w:t>
            </w:r>
            <w:r w:rsidR="0001231E" w:rsidRPr="00F713E5">
              <w:rPr>
                <w:rFonts w:ascii="Arial" w:hAnsi="Arial" w:cs="Arial"/>
              </w:rPr>
              <w:t>(</w:t>
            </w:r>
            <w:r w:rsidRPr="00F713E5">
              <w:rPr>
                <w:rFonts w:ascii="Arial" w:hAnsi="Arial" w:cs="Arial"/>
              </w:rPr>
              <w:t xml:space="preserve">One day visit to Eatock </w:t>
            </w:r>
            <w:r w:rsidR="0001231E" w:rsidRPr="00F713E5">
              <w:rPr>
                <w:rFonts w:ascii="Arial" w:hAnsi="Arial" w:cs="Arial"/>
              </w:rPr>
              <w:t>P</w:t>
            </w:r>
            <w:r w:rsidRPr="00F713E5">
              <w:rPr>
                <w:rFonts w:ascii="Arial" w:hAnsi="Arial" w:cs="Arial"/>
              </w:rPr>
              <w:t xml:space="preserve">artner </w:t>
            </w:r>
            <w:r w:rsidR="00F713E5">
              <w:rPr>
                <w:rFonts w:ascii="Arial" w:hAnsi="Arial" w:cs="Arial"/>
              </w:rPr>
              <w:t>S</w:t>
            </w:r>
            <w:r w:rsidRPr="00F713E5">
              <w:rPr>
                <w:rFonts w:ascii="Arial" w:hAnsi="Arial" w:cs="Arial"/>
              </w:rPr>
              <w:t>chool)</w:t>
            </w:r>
            <w:r w:rsidR="0001231E" w:rsidRPr="00F713E5">
              <w:rPr>
                <w:rFonts w:ascii="Arial" w:hAnsi="Arial" w:cs="Arial"/>
              </w:rPr>
              <w:t>.</w:t>
            </w:r>
          </w:p>
          <w:p w14:paraId="45EEDCFD" w14:textId="77777777" w:rsidR="0001231E" w:rsidRPr="00F713E5" w:rsidRDefault="0001231E" w:rsidP="0001231E">
            <w:pPr>
              <w:pStyle w:val="ListParagraph"/>
              <w:rPr>
                <w:rFonts w:ascii="Arial" w:hAnsi="Arial" w:cs="Arial"/>
              </w:rPr>
            </w:pPr>
          </w:p>
          <w:p w14:paraId="7C1E74AB" w14:textId="68AB32D1" w:rsidR="0001231E" w:rsidRPr="0001231E" w:rsidRDefault="0001231E" w:rsidP="0001231E">
            <w:pPr>
              <w:rPr>
                <w:rFonts w:ascii="Arial" w:hAnsi="Arial" w:cs="Arial"/>
                <w:sz w:val="20"/>
                <w:szCs w:val="20"/>
              </w:rPr>
            </w:pPr>
          </w:p>
        </w:tc>
        <w:tc>
          <w:tcPr>
            <w:tcW w:w="6060" w:type="dxa"/>
            <w:vMerge/>
          </w:tcPr>
          <w:p w14:paraId="376ECA8B" w14:textId="77777777" w:rsidR="00291420" w:rsidRPr="0060135D" w:rsidRDefault="00291420" w:rsidP="00291420">
            <w:pPr>
              <w:pStyle w:val="ListParagraph"/>
              <w:numPr>
                <w:ilvl w:val="0"/>
                <w:numId w:val="19"/>
              </w:numPr>
              <w:rPr>
                <w:rFonts w:ascii="Arial" w:hAnsi="Arial" w:cs="Arial"/>
                <w:sz w:val="20"/>
                <w:szCs w:val="20"/>
              </w:rPr>
            </w:pPr>
          </w:p>
        </w:tc>
      </w:tr>
    </w:tbl>
    <w:p w14:paraId="6E909166" w14:textId="77777777" w:rsidR="0060135D" w:rsidRDefault="0060135D" w:rsidP="00684041">
      <w:pPr>
        <w:spacing w:after="0"/>
      </w:pPr>
    </w:p>
    <w:p w14:paraId="0DAC9AF2" w14:textId="4CA7F0DC" w:rsidR="00B6296E" w:rsidRDefault="00B6296E" w:rsidP="00B515E6"/>
    <w:sectPr w:rsidR="00B6296E" w:rsidSect="00620D6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CA26" w14:textId="77777777" w:rsidR="001B4656" w:rsidRDefault="001B4656" w:rsidP="00B6296E">
      <w:pPr>
        <w:spacing w:after="0" w:line="240" w:lineRule="auto"/>
      </w:pPr>
      <w:r>
        <w:separator/>
      </w:r>
    </w:p>
  </w:endnote>
  <w:endnote w:type="continuationSeparator" w:id="0">
    <w:p w14:paraId="1A7B9307" w14:textId="77777777" w:rsidR="001B4656" w:rsidRDefault="001B4656" w:rsidP="00B6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986B" w14:textId="77777777" w:rsidR="001B4656" w:rsidRDefault="001B4656" w:rsidP="00B6296E">
      <w:pPr>
        <w:spacing w:after="0" w:line="240" w:lineRule="auto"/>
      </w:pPr>
      <w:r>
        <w:separator/>
      </w:r>
    </w:p>
  </w:footnote>
  <w:footnote w:type="continuationSeparator" w:id="0">
    <w:p w14:paraId="105B4B7D" w14:textId="77777777" w:rsidR="001B4656" w:rsidRDefault="001B4656" w:rsidP="00B62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3BB"/>
    <w:multiLevelType w:val="hybridMultilevel"/>
    <w:tmpl w:val="7B54E434"/>
    <w:lvl w:ilvl="0" w:tplc="317855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4779"/>
    <w:multiLevelType w:val="hybridMultilevel"/>
    <w:tmpl w:val="C9D81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97ADB"/>
    <w:multiLevelType w:val="hybridMultilevel"/>
    <w:tmpl w:val="A0D20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F56704"/>
    <w:multiLevelType w:val="hybridMultilevel"/>
    <w:tmpl w:val="326E18AE"/>
    <w:lvl w:ilvl="0" w:tplc="195E6E4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92F8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423664"/>
    <w:multiLevelType w:val="hybridMultilevel"/>
    <w:tmpl w:val="4D460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EA0CD6"/>
    <w:multiLevelType w:val="hybridMultilevel"/>
    <w:tmpl w:val="472C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A08F2"/>
    <w:multiLevelType w:val="hybridMultilevel"/>
    <w:tmpl w:val="9C8A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F43A9"/>
    <w:multiLevelType w:val="hybridMultilevel"/>
    <w:tmpl w:val="D4624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9E1256"/>
    <w:multiLevelType w:val="hybridMultilevel"/>
    <w:tmpl w:val="48FE9DE8"/>
    <w:lvl w:ilvl="0" w:tplc="317855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84509"/>
    <w:multiLevelType w:val="hybridMultilevel"/>
    <w:tmpl w:val="F0046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E1D2C"/>
    <w:multiLevelType w:val="hybridMultilevel"/>
    <w:tmpl w:val="A832F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036EF1"/>
    <w:multiLevelType w:val="hybridMultilevel"/>
    <w:tmpl w:val="B55AE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AA3423"/>
    <w:multiLevelType w:val="hybridMultilevel"/>
    <w:tmpl w:val="01B6E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C3222F"/>
    <w:multiLevelType w:val="hybridMultilevel"/>
    <w:tmpl w:val="2696A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E01FE4"/>
    <w:multiLevelType w:val="multilevel"/>
    <w:tmpl w:val="34C4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ED03BE"/>
    <w:multiLevelType w:val="hybridMultilevel"/>
    <w:tmpl w:val="23DE4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022345"/>
    <w:multiLevelType w:val="hybridMultilevel"/>
    <w:tmpl w:val="6DE42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EF150F"/>
    <w:multiLevelType w:val="multilevel"/>
    <w:tmpl w:val="110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191906"/>
    <w:multiLevelType w:val="hybridMultilevel"/>
    <w:tmpl w:val="4386C8D0"/>
    <w:lvl w:ilvl="0" w:tplc="42DE92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D3EBA"/>
    <w:multiLevelType w:val="hybridMultilevel"/>
    <w:tmpl w:val="C0143F8E"/>
    <w:lvl w:ilvl="0" w:tplc="1AC0BA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D05219"/>
    <w:multiLevelType w:val="hybridMultilevel"/>
    <w:tmpl w:val="B1DA8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5620DA"/>
    <w:multiLevelType w:val="hybridMultilevel"/>
    <w:tmpl w:val="FFEE1716"/>
    <w:lvl w:ilvl="0" w:tplc="42DE92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CA27BE"/>
    <w:multiLevelType w:val="hybridMultilevel"/>
    <w:tmpl w:val="82824622"/>
    <w:lvl w:ilvl="0" w:tplc="317855F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B07BA7"/>
    <w:multiLevelType w:val="hybridMultilevel"/>
    <w:tmpl w:val="105E3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C47797"/>
    <w:multiLevelType w:val="multilevel"/>
    <w:tmpl w:val="7700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1162CA"/>
    <w:multiLevelType w:val="hybridMultilevel"/>
    <w:tmpl w:val="3F8C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8F3A58"/>
    <w:multiLevelType w:val="hybridMultilevel"/>
    <w:tmpl w:val="0242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B421A4"/>
    <w:multiLevelType w:val="hybridMultilevel"/>
    <w:tmpl w:val="63A6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A53F64"/>
    <w:multiLevelType w:val="hybridMultilevel"/>
    <w:tmpl w:val="1FD6B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9672AE"/>
    <w:multiLevelType w:val="hybridMultilevel"/>
    <w:tmpl w:val="9D0A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13"/>
  </w:num>
  <w:num w:numId="4">
    <w:abstractNumId w:val="5"/>
  </w:num>
  <w:num w:numId="5">
    <w:abstractNumId w:val="16"/>
  </w:num>
  <w:num w:numId="6">
    <w:abstractNumId w:val="15"/>
  </w:num>
  <w:num w:numId="7">
    <w:abstractNumId w:val="18"/>
  </w:num>
  <w:num w:numId="8">
    <w:abstractNumId w:val="25"/>
  </w:num>
  <w:num w:numId="9">
    <w:abstractNumId w:val="20"/>
  </w:num>
  <w:num w:numId="10">
    <w:abstractNumId w:val="23"/>
  </w:num>
  <w:num w:numId="11">
    <w:abstractNumId w:val="11"/>
  </w:num>
  <w:num w:numId="12">
    <w:abstractNumId w:val="0"/>
  </w:num>
  <w:num w:numId="13">
    <w:abstractNumId w:val="3"/>
  </w:num>
  <w:num w:numId="14">
    <w:abstractNumId w:val="9"/>
  </w:num>
  <w:num w:numId="15">
    <w:abstractNumId w:val="22"/>
  </w:num>
  <w:num w:numId="16">
    <w:abstractNumId w:val="19"/>
  </w:num>
  <w:num w:numId="17">
    <w:abstractNumId w:val="8"/>
  </w:num>
  <w:num w:numId="18">
    <w:abstractNumId w:val="14"/>
  </w:num>
  <w:num w:numId="19">
    <w:abstractNumId w:val="2"/>
  </w:num>
  <w:num w:numId="20">
    <w:abstractNumId w:val="29"/>
  </w:num>
  <w:num w:numId="21">
    <w:abstractNumId w:val="4"/>
  </w:num>
  <w:num w:numId="22">
    <w:abstractNumId w:val="21"/>
  </w:num>
  <w:num w:numId="23">
    <w:abstractNumId w:val="1"/>
  </w:num>
  <w:num w:numId="24">
    <w:abstractNumId w:val="7"/>
  </w:num>
  <w:num w:numId="25">
    <w:abstractNumId w:val="10"/>
  </w:num>
  <w:num w:numId="26">
    <w:abstractNumId w:val="6"/>
  </w:num>
  <w:num w:numId="27">
    <w:abstractNumId w:val="12"/>
  </w:num>
  <w:num w:numId="28">
    <w:abstractNumId w:val="26"/>
  </w:num>
  <w:num w:numId="29">
    <w:abstractNumId w:val="30"/>
  </w:num>
  <w:num w:numId="30">
    <w:abstractNumId w:val="2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6E"/>
    <w:rsid w:val="0001231E"/>
    <w:rsid w:val="00022756"/>
    <w:rsid w:val="00052684"/>
    <w:rsid w:val="00054C94"/>
    <w:rsid w:val="000728F8"/>
    <w:rsid w:val="0009380D"/>
    <w:rsid w:val="000C5C7B"/>
    <w:rsid w:val="000E546D"/>
    <w:rsid w:val="000E5620"/>
    <w:rsid w:val="00104E18"/>
    <w:rsid w:val="0011410F"/>
    <w:rsid w:val="0011486A"/>
    <w:rsid w:val="001477C9"/>
    <w:rsid w:val="00155E72"/>
    <w:rsid w:val="00157592"/>
    <w:rsid w:val="001601F3"/>
    <w:rsid w:val="00167285"/>
    <w:rsid w:val="00181669"/>
    <w:rsid w:val="001827AC"/>
    <w:rsid w:val="00185D28"/>
    <w:rsid w:val="00193092"/>
    <w:rsid w:val="001B4656"/>
    <w:rsid w:val="001C0854"/>
    <w:rsid w:val="001D36D4"/>
    <w:rsid w:val="001D78F8"/>
    <w:rsid w:val="001E27E8"/>
    <w:rsid w:val="002018D3"/>
    <w:rsid w:val="00216FB9"/>
    <w:rsid w:val="00221B50"/>
    <w:rsid w:val="00224281"/>
    <w:rsid w:val="00243844"/>
    <w:rsid w:val="00250535"/>
    <w:rsid w:val="00260EFA"/>
    <w:rsid w:val="00272987"/>
    <w:rsid w:val="00277D97"/>
    <w:rsid w:val="00291420"/>
    <w:rsid w:val="002A26D5"/>
    <w:rsid w:val="002B170F"/>
    <w:rsid w:val="00313228"/>
    <w:rsid w:val="003132CF"/>
    <w:rsid w:val="00333528"/>
    <w:rsid w:val="0033407D"/>
    <w:rsid w:val="00343FDE"/>
    <w:rsid w:val="00396DAC"/>
    <w:rsid w:val="003B6323"/>
    <w:rsid w:val="003C154F"/>
    <w:rsid w:val="003C15A8"/>
    <w:rsid w:val="003D6A0C"/>
    <w:rsid w:val="003F2442"/>
    <w:rsid w:val="003F4316"/>
    <w:rsid w:val="004229E2"/>
    <w:rsid w:val="00422DDF"/>
    <w:rsid w:val="0042355F"/>
    <w:rsid w:val="00423A87"/>
    <w:rsid w:val="004D2DD7"/>
    <w:rsid w:val="004E21DE"/>
    <w:rsid w:val="004F1708"/>
    <w:rsid w:val="005315AB"/>
    <w:rsid w:val="00533642"/>
    <w:rsid w:val="0054220B"/>
    <w:rsid w:val="00560FDA"/>
    <w:rsid w:val="00577321"/>
    <w:rsid w:val="0058277E"/>
    <w:rsid w:val="005A24B6"/>
    <w:rsid w:val="005C61FC"/>
    <w:rsid w:val="005D36E0"/>
    <w:rsid w:val="005D5763"/>
    <w:rsid w:val="005F489E"/>
    <w:rsid w:val="0060135D"/>
    <w:rsid w:val="0061221E"/>
    <w:rsid w:val="00620D6E"/>
    <w:rsid w:val="00637BA2"/>
    <w:rsid w:val="00684041"/>
    <w:rsid w:val="0069665C"/>
    <w:rsid w:val="006B23D1"/>
    <w:rsid w:val="00712BBB"/>
    <w:rsid w:val="00721FC7"/>
    <w:rsid w:val="00766032"/>
    <w:rsid w:val="00773AA4"/>
    <w:rsid w:val="00774171"/>
    <w:rsid w:val="0078048A"/>
    <w:rsid w:val="007E6776"/>
    <w:rsid w:val="00815DF6"/>
    <w:rsid w:val="00821C62"/>
    <w:rsid w:val="0082556E"/>
    <w:rsid w:val="008511E1"/>
    <w:rsid w:val="0088645E"/>
    <w:rsid w:val="008B5DAD"/>
    <w:rsid w:val="008E603C"/>
    <w:rsid w:val="008F4F23"/>
    <w:rsid w:val="00902741"/>
    <w:rsid w:val="009567E4"/>
    <w:rsid w:val="009813B5"/>
    <w:rsid w:val="00991D34"/>
    <w:rsid w:val="009C3F41"/>
    <w:rsid w:val="009D3BA9"/>
    <w:rsid w:val="009F72E6"/>
    <w:rsid w:val="00A0080D"/>
    <w:rsid w:val="00A27DF6"/>
    <w:rsid w:val="00A32BA7"/>
    <w:rsid w:val="00A4534B"/>
    <w:rsid w:val="00A50521"/>
    <w:rsid w:val="00AA174A"/>
    <w:rsid w:val="00AC06F6"/>
    <w:rsid w:val="00AD10ED"/>
    <w:rsid w:val="00AF37BE"/>
    <w:rsid w:val="00B02D0B"/>
    <w:rsid w:val="00B515E6"/>
    <w:rsid w:val="00B53DBB"/>
    <w:rsid w:val="00B603C8"/>
    <w:rsid w:val="00B6296E"/>
    <w:rsid w:val="00B90B36"/>
    <w:rsid w:val="00B979F8"/>
    <w:rsid w:val="00BA6148"/>
    <w:rsid w:val="00BD567F"/>
    <w:rsid w:val="00BF159A"/>
    <w:rsid w:val="00BF3621"/>
    <w:rsid w:val="00C01EDA"/>
    <w:rsid w:val="00C15830"/>
    <w:rsid w:val="00C16F70"/>
    <w:rsid w:val="00C374A9"/>
    <w:rsid w:val="00C65840"/>
    <w:rsid w:val="00C75148"/>
    <w:rsid w:val="00C77AC5"/>
    <w:rsid w:val="00C927F0"/>
    <w:rsid w:val="00CB540C"/>
    <w:rsid w:val="00D0599C"/>
    <w:rsid w:val="00D0676F"/>
    <w:rsid w:val="00D80953"/>
    <w:rsid w:val="00D83D44"/>
    <w:rsid w:val="00D90A47"/>
    <w:rsid w:val="00DC35CD"/>
    <w:rsid w:val="00DD6F6F"/>
    <w:rsid w:val="00DF0FD3"/>
    <w:rsid w:val="00DF4526"/>
    <w:rsid w:val="00DF7D61"/>
    <w:rsid w:val="00E2342E"/>
    <w:rsid w:val="00E85D12"/>
    <w:rsid w:val="00EE1D6F"/>
    <w:rsid w:val="00EE6406"/>
    <w:rsid w:val="00F07FE2"/>
    <w:rsid w:val="00F60DDF"/>
    <w:rsid w:val="00F64666"/>
    <w:rsid w:val="00F713E5"/>
    <w:rsid w:val="00F97147"/>
    <w:rsid w:val="00FA1EAD"/>
    <w:rsid w:val="00FB05C6"/>
    <w:rsid w:val="00FC2518"/>
    <w:rsid w:val="06CE1E03"/>
    <w:rsid w:val="6CA1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D242"/>
  <w15:chartTrackingRefBased/>
  <w15:docId w15:val="{1DECB27E-59A0-4DA3-B4A2-9A817B3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6E"/>
    <w:pPr>
      <w:ind w:left="720"/>
      <w:contextualSpacing/>
    </w:pPr>
  </w:style>
  <w:style w:type="table" w:styleId="TableGrid">
    <w:name w:val="Table Grid"/>
    <w:basedOn w:val="TableNormal"/>
    <w:uiPriority w:val="59"/>
    <w:rsid w:val="006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7592"/>
    <w:rPr>
      <w:color w:val="0563C1" w:themeColor="hyperlink"/>
      <w:u w:val="single"/>
    </w:rPr>
  </w:style>
  <w:style w:type="character" w:customStyle="1" w:styleId="UnresolvedMention1">
    <w:name w:val="Unresolved Mention1"/>
    <w:basedOn w:val="DefaultParagraphFont"/>
    <w:uiPriority w:val="99"/>
    <w:semiHidden/>
    <w:unhideWhenUsed/>
    <w:rsid w:val="00157592"/>
    <w:rPr>
      <w:color w:val="808080"/>
      <w:shd w:val="clear" w:color="auto" w:fill="E6E6E6"/>
    </w:rPr>
  </w:style>
  <w:style w:type="paragraph" w:styleId="Header">
    <w:name w:val="header"/>
    <w:basedOn w:val="Normal"/>
    <w:link w:val="HeaderChar"/>
    <w:uiPriority w:val="99"/>
    <w:unhideWhenUsed/>
    <w:rsid w:val="00B62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96E"/>
  </w:style>
  <w:style w:type="paragraph" w:styleId="Footer">
    <w:name w:val="footer"/>
    <w:basedOn w:val="Normal"/>
    <w:link w:val="FooterChar"/>
    <w:uiPriority w:val="99"/>
    <w:unhideWhenUsed/>
    <w:rsid w:val="00B62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96E"/>
  </w:style>
  <w:style w:type="paragraph" w:styleId="BalloonText">
    <w:name w:val="Balloon Text"/>
    <w:basedOn w:val="Normal"/>
    <w:link w:val="BalloonTextChar"/>
    <w:uiPriority w:val="99"/>
    <w:semiHidden/>
    <w:unhideWhenUsed/>
    <w:rsid w:val="00333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528"/>
    <w:rPr>
      <w:rFonts w:ascii="Segoe UI" w:hAnsi="Segoe UI" w:cs="Segoe UI"/>
      <w:sz w:val="18"/>
      <w:szCs w:val="18"/>
    </w:rPr>
  </w:style>
  <w:style w:type="paragraph" w:styleId="NormalWeb">
    <w:name w:val="Normal (Web)"/>
    <w:basedOn w:val="Normal"/>
    <w:uiPriority w:val="99"/>
    <w:unhideWhenUsed/>
    <w:rsid w:val="009567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C3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23677">
      <w:bodyDiv w:val="1"/>
      <w:marLeft w:val="0"/>
      <w:marRight w:val="0"/>
      <w:marTop w:val="0"/>
      <w:marBottom w:val="0"/>
      <w:divBdr>
        <w:top w:val="none" w:sz="0" w:space="0" w:color="auto"/>
        <w:left w:val="none" w:sz="0" w:space="0" w:color="auto"/>
        <w:bottom w:val="none" w:sz="0" w:space="0" w:color="auto"/>
        <w:right w:val="none" w:sz="0" w:space="0" w:color="auto"/>
      </w:divBdr>
    </w:div>
    <w:div w:id="1412629065">
      <w:bodyDiv w:val="1"/>
      <w:marLeft w:val="0"/>
      <w:marRight w:val="0"/>
      <w:marTop w:val="0"/>
      <w:marBottom w:val="0"/>
      <w:divBdr>
        <w:top w:val="none" w:sz="0" w:space="0" w:color="auto"/>
        <w:left w:val="none" w:sz="0" w:space="0" w:color="auto"/>
        <w:bottom w:val="none" w:sz="0" w:space="0" w:color="auto"/>
        <w:right w:val="none" w:sz="0" w:space="0" w:color="auto"/>
      </w:divBdr>
    </w:div>
    <w:div w:id="1645620352">
      <w:bodyDiv w:val="1"/>
      <w:marLeft w:val="0"/>
      <w:marRight w:val="0"/>
      <w:marTop w:val="0"/>
      <w:marBottom w:val="0"/>
      <w:divBdr>
        <w:top w:val="none" w:sz="0" w:space="0" w:color="auto"/>
        <w:left w:val="none" w:sz="0" w:space="0" w:color="auto"/>
        <w:bottom w:val="none" w:sz="0" w:space="0" w:color="auto"/>
        <w:right w:val="none" w:sz="0" w:space="0" w:color="auto"/>
      </w:divBdr>
    </w:div>
    <w:div w:id="20227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linelibrary.wiley.com/doi/10.1111/jade.12282%20on%2014/02/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urnals.sagepub.com/doi/abs/10.1177/088541221559544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649F46F871A645BC62333FEDC97704" ma:contentTypeVersion="4" ma:contentTypeDescription="Create a new document." ma:contentTypeScope="" ma:versionID="1d8257fba6ba5d5f0a2ac1ef20b61d8e">
  <xsd:schema xmlns:xsd="http://www.w3.org/2001/XMLSchema" xmlns:xs="http://www.w3.org/2001/XMLSchema" xmlns:p="http://schemas.microsoft.com/office/2006/metadata/properties" xmlns:ns3="b310c763-3834-4426-a63d-4d2fb3ff25e0" targetNamespace="http://schemas.microsoft.com/office/2006/metadata/properties" ma:root="true" ma:fieldsID="7f25338379f0335549289bf44d84c3cb" ns3:_="">
    <xsd:import namespace="b310c763-3834-4426-a63d-4d2fb3ff25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0c763-3834-4426-a63d-4d2fb3ff2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D404C-A8A3-4DD4-8BAD-1914E4D4AEC2}">
  <ds:schemaRefs>
    <ds:schemaRef ds:uri="http://schemas.openxmlformats.org/officeDocument/2006/bibliography"/>
  </ds:schemaRefs>
</ds:datastoreItem>
</file>

<file path=customXml/itemProps2.xml><?xml version="1.0" encoding="utf-8"?>
<ds:datastoreItem xmlns:ds="http://schemas.openxmlformats.org/officeDocument/2006/customXml" ds:itemID="{43CDD978-6738-46E8-B710-10534A626497}">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schemas.openxmlformats.org/package/2006/metadata/core-properties"/>
    <ds:schemaRef ds:uri="b310c763-3834-4426-a63d-4d2fb3ff25e0"/>
    <ds:schemaRef ds:uri="http://purl.org/dc/elements/1.1/"/>
  </ds:schemaRefs>
</ds:datastoreItem>
</file>

<file path=customXml/itemProps3.xml><?xml version="1.0" encoding="utf-8"?>
<ds:datastoreItem xmlns:ds="http://schemas.openxmlformats.org/officeDocument/2006/customXml" ds:itemID="{2D9C13DF-325D-4EF7-AA2A-9938908A752F}">
  <ds:schemaRefs>
    <ds:schemaRef ds:uri="http://schemas.microsoft.com/sharepoint/v3/contenttype/forms"/>
  </ds:schemaRefs>
</ds:datastoreItem>
</file>

<file path=customXml/itemProps4.xml><?xml version="1.0" encoding="utf-8"?>
<ds:datastoreItem xmlns:ds="http://schemas.openxmlformats.org/officeDocument/2006/customXml" ds:itemID="{557D805B-A71F-4F83-A49E-F5186886C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0c763-3834-4426-a63d-4d2fb3ff2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2479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3 - 7  LoC Curriculum Plan Early Years Undergraduate</dc:title>
  <dc:subject/>
  <dc:creator>Debbie Hooton</dc:creator>
  <cp:keywords/>
  <dc:description/>
  <cp:lastModifiedBy>Angela Atherton</cp:lastModifiedBy>
  <cp:revision>5</cp:revision>
  <cp:lastPrinted>2023-01-13T15:14:00Z</cp:lastPrinted>
  <dcterms:created xsi:type="dcterms:W3CDTF">2023-01-16T11:03:00Z</dcterms:created>
  <dcterms:modified xsi:type="dcterms:W3CDTF">2023-01-23T13:11:00Z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0x0101007A649F46F871A645BC62333FEDC97704</vt:lpwstr>
  </property>
</Properties>
</file>