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DB71" w14:textId="1792F3C9" w:rsidR="005A5AA7" w:rsidRPr="00A9617C" w:rsidRDefault="005A5AA7" w:rsidP="005A5AA7">
      <w:pPr>
        <w:pStyle w:val="Heading1"/>
      </w:pPr>
      <w:r w:rsidRPr="00A9617C">
        <w:t xml:space="preserve">Annex </w:t>
      </w:r>
      <w:r w:rsidR="00456796">
        <w:t>E</w:t>
      </w:r>
      <w:r w:rsidR="0058375F" w:rsidRPr="00A9617C">
        <w:t xml:space="preserve"> Signs of </w:t>
      </w:r>
      <w:r w:rsidR="00456796">
        <w:t>Radicalisation</w:t>
      </w:r>
    </w:p>
    <w:p w14:paraId="5D398E66" w14:textId="77777777" w:rsidR="00917F12" w:rsidRDefault="00917F12" w:rsidP="00987E84">
      <w:pPr>
        <w:pStyle w:val="NoSpacing"/>
      </w:pPr>
    </w:p>
    <w:p w14:paraId="50F0112D" w14:textId="0D3CCD67" w:rsidR="0098409A" w:rsidRDefault="00A52CC6" w:rsidP="0098409A">
      <w:pPr>
        <w:pStyle w:val="NoSpacing"/>
      </w:pPr>
      <w:hyperlink r:id="rId7" w:history="1">
        <w:r w:rsidR="00AA5B32" w:rsidRPr="005E254A">
          <w:rPr>
            <w:rStyle w:val="Hyperlink"/>
          </w:rPr>
          <w:t xml:space="preserve">Guidance </w:t>
        </w:r>
        <w:r w:rsidR="002B1055" w:rsidRPr="005E254A">
          <w:rPr>
            <w:rStyle w:val="Hyperlink"/>
          </w:rPr>
          <w:t>from the Department for Education</w:t>
        </w:r>
      </w:hyperlink>
      <w:r w:rsidR="002B1055">
        <w:t xml:space="preserve"> explains that there’s no single way of identifying whether an individual is likely to be susceptible to radicalisation into terrorism.  The process of radicalisation is different for every individual. It can take place over a long period, or it can be very quick.</w:t>
      </w:r>
      <w:r w:rsidR="0098409A">
        <w:t xml:space="preserve">  </w:t>
      </w:r>
    </w:p>
    <w:p w14:paraId="50E97E53" w14:textId="77777777" w:rsidR="0098409A" w:rsidRDefault="0098409A" w:rsidP="0098409A">
      <w:pPr>
        <w:pStyle w:val="NoSpacing"/>
      </w:pPr>
    </w:p>
    <w:p w14:paraId="04A13332" w14:textId="042E53C3" w:rsidR="00AA5B32" w:rsidRDefault="0098409A" w:rsidP="0098409A">
      <w:pPr>
        <w:pStyle w:val="NoSpacing"/>
      </w:pPr>
      <w:r>
        <w:t xml:space="preserve">Factors could include things like being a victim or witness of crime, </w:t>
      </w:r>
      <w:proofErr w:type="gramStart"/>
      <w:r>
        <w:t>abuse</w:t>
      </w:r>
      <w:proofErr w:type="gramEnd"/>
      <w:r>
        <w:t xml:space="preserve"> or bullying, or having personal or emotional difficulties.  Adverse childhood experiences, combined with specific influences from family and peers or online connections, may make someone more susceptible to radicalisation.</w:t>
      </w:r>
    </w:p>
    <w:p w14:paraId="25B430BD" w14:textId="77777777" w:rsidR="00BC2944" w:rsidRDefault="00BC2944" w:rsidP="0098409A">
      <w:pPr>
        <w:pStyle w:val="NoSpacing"/>
      </w:pPr>
    </w:p>
    <w:p w14:paraId="041CD37E" w14:textId="12206056" w:rsidR="00BC2944" w:rsidRDefault="00BC2944" w:rsidP="0098409A">
      <w:pPr>
        <w:pStyle w:val="NoSpacing"/>
      </w:pPr>
      <w:r w:rsidRPr="00BC2944">
        <w:t xml:space="preserve">Push and pull factors can make </w:t>
      </w:r>
      <w:r>
        <w:t>an individual</w:t>
      </w:r>
      <w:r w:rsidRPr="00BC2944">
        <w:t xml:space="preserve"> at risk of extremism or radicalisation. Often there are several risk factors present that, seen together, can cause concern.</w:t>
      </w:r>
    </w:p>
    <w:p w14:paraId="2B615622" w14:textId="77777777" w:rsidR="00166956" w:rsidRDefault="00166956" w:rsidP="0098409A">
      <w:pPr>
        <w:pStyle w:val="NoSpacing"/>
      </w:pPr>
    </w:p>
    <w:p w14:paraId="7A79D486" w14:textId="121EDBE1" w:rsidR="00AB41FD" w:rsidRDefault="00AB41FD" w:rsidP="00AB41FD">
      <w:pPr>
        <w:pStyle w:val="Heading2"/>
      </w:pPr>
      <w:r>
        <w:t>Push factors</w:t>
      </w:r>
    </w:p>
    <w:p w14:paraId="45020A0F" w14:textId="77777777" w:rsidR="00AB41FD" w:rsidRDefault="00AB41FD" w:rsidP="0098409A">
      <w:pPr>
        <w:pStyle w:val="NoSpacing"/>
      </w:pPr>
    </w:p>
    <w:p w14:paraId="71718CFA" w14:textId="29A602A0" w:rsidR="00166956" w:rsidRPr="00166956" w:rsidRDefault="00166956" w:rsidP="00166956">
      <w:pPr>
        <w:pStyle w:val="NoSpacing"/>
      </w:pPr>
      <w:r w:rsidRPr="00166956">
        <w:t>Push factors may include a</w:t>
      </w:r>
      <w:r>
        <w:t>n individual</w:t>
      </w:r>
      <w:r w:rsidRPr="00166956">
        <w:t xml:space="preserve"> feeling:</w:t>
      </w:r>
    </w:p>
    <w:p w14:paraId="2C3A5665" w14:textId="2C94127C" w:rsidR="00166956" w:rsidRPr="00166956" w:rsidRDefault="00166956" w:rsidP="00166956">
      <w:pPr>
        <w:pStyle w:val="NoSpacing"/>
        <w:numPr>
          <w:ilvl w:val="0"/>
          <w:numId w:val="9"/>
        </w:numPr>
      </w:pPr>
      <w:r>
        <w:t>I</w:t>
      </w:r>
      <w:r w:rsidRPr="00166956">
        <w:t>solated</w:t>
      </w:r>
    </w:p>
    <w:p w14:paraId="55113908" w14:textId="5F3D90DA" w:rsidR="00166956" w:rsidRPr="00166956" w:rsidRDefault="00166956" w:rsidP="00166956">
      <w:pPr>
        <w:pStyle w:val="NoSpacing"/>
        <w:numPr>
          <w:ilvl w:val="0"/>
          <w:numId w:val="9"/>
        </w:numPr>
      </w:pPr>
      <w:r>
        <w:t>T</w:t>
      </w:r>
      <w:r w:rsidRPr="00166956">
        <w:t xml:space="preserve">hey do not </w:t>
      </w:r>
      <w:proofErr w:type="gramStart"/>
      <w:r w:rsidRPr="00166956">
        <w:t>belong</w:t>
      </w:r>
      <w:proofErr w:type="gramEnd"/>
    </w:p>
    <w:p w14:paraId="10C5C7AB" w14:textId="6862DBC6" w:rsidR="00166956" w:rsidRPr="00166956" w:rsidRDefault="00166956" w:rsidP="00166956">
      <w:pPr>
        <w:pStyle w:val="NoSpacing"/>
        <w:numPr>
          <w:ilvl w:val="0"/>
          <w:numId w:val="9"/>
        </w:numPr>
      </w:pPr>
      <w:r>
        <w:t>T</w:t>
      </w:r>
      <w:r w:rsidRPr="00166956">
        <w:t xml:space="preserve">hey have no </w:t>
      </w:r>
      <w:proofErr w:type="gramStart"/>
      <w:r w:rsidRPr="00166956">
        <w:t>purpose</w:t>
      </w:r>
      <w:proofErr w:type="gramEnd"/>
    </w:p>
    <w:p w14:paraId="0E89A3D8" w14:textId="22E09620" w:rsidR="00166956" w:rsidRPr="00166956" w:rsidRDefault="00166956" w:rsidP="00166956">
      <w:pPr>
        <w:pStyle w:val="NoSpacing"/>
        <w:numPr>
          <w:ilvl w:val="0"/>
          <w:numId w:val="9"/>
        </w:numPr>
      </w:pPr>
      <w:r>
        <w:t>L</w:t>
      </w:r>
      <w:r w:rsidRPr="00166956">
        <w:t>ow self-esteem</w:t>
      </w:r>
    </w:p>
    <w:p w14:paraId="515F5C33" w14:textId="254275A5" w:rsidR="00166956" w:rsidRPr="00166956" w:rsidRDefault="00166956" w:rsidP="00166956">
      <w:pPr>
        <w:pStyle w:val="NoSpacing"/>
        <w:numPr>
          <w:ilvl w:val="0"/>
          <w:numId w:val="9"/>
        </w:numPr>
      </w:pPr>
      <w:r>
        <w:t>T</w:t>
      </w:r>
      <w:r w:rsidRPr="00166956">
        <w:t xml:space="preserve">heir aspirations are </w:t>
      </w:r>
      <w:proofErr w:type="gramStart"/>
      <w:r w:rsidRPr="00166956">
        <w:t>unmet</w:t>
      </w:r>
      <w:proofErr w:type="gramEnd"/>
    </w:p>
    <w:p w14:paraId="5260FC59" w14:textId="2418DD89" w:rsidR="00166956" w:rsidRPr="00166956" w:rsidRDefault="00166956" w:rsidP="00166956">
      <w:pPr>
        <w:pStyle w:val="NoSpacing"/>
        <w:numPr>
          <w:ilvl w:val="0"/>
          <w:numId w:val="9"/>
        </w:numPr>
      </w:pPr>
      <w:r>
        <w:t>A</w:t>
      </w:r>
      <w:r w:rsidRPr="00166956">
        <w:t>nger or frustration</w:t>
      </w:r>
    </w:p>
    <w:p w14:paraId="6DBDCAC8" w14:textId="7BBB94FF" w:rsidR="00166956" w:rsidRPr="00166956" w:rsidRDefault="00166956" w:rsidP="00166956">
      <w:pPr>
        <w:pStyle w:val="NoSpacing"/>
        <w:numPr>
          <w:ilvl w:val="0"/>
          <w:numId w:val="9"/>
        </w:numPr>
      </w:pPr>
      <w:r>
        <w:t>A</w:t>
      </w:r>
      <w:r w:rsidRPr="00166956">
        <w:t xml:space="preserve"> sense of injustice</w:t>
      </w:r>
    </w:p>
    <w:p w14:paraId="25193C71" w14:textId="22969B9D" w:rsidR="00166956" w:rsidRPr="00166956" w:rsidRDefault="00166956" w:rsidP="00166956">
      <w:pPr>
        <w:pStyle w:val="NoSpacing"/>
        <w:numPr>
          <w:ilvl w:val="0"/>
          <w:numId w:val="9"/>
        </w:numPr>
      </w:pPr>
      <w:r>
        <w:t>C</w:t>
      </w:r>
      <w:r w:rsidRPr="00166956">
        <w:t xml:space="preserve">onfused about life or the </w:t>
      </w:r>
      <w:proofErr w:type="gramStart"/>
      <w:r w:rsidRPr="00166956">
        <w:t>world</w:t>
      </w:r>
      <w:proofErr w:type="gramEnd"/>
    </w:p>
    <w:p w14:paraId="5430702D" w14:textId="596E2BE7" w:rsidR="00166956" w:rsidRPr="00166956" w:rsidRDefault="00166956" w:rsidP="00166956">
      <w:pPr>
        <w:pStyle w:val="NoSpacing"/>
        <w:numPr>
          <w:ilvl w:val="0"/>
          <w:numId w:val="9"/>
        </w:numPr>
      </w:pPr>
      <w:r>
        <w:t>R</w:t>
      </w:r>
      <w:r w:rsidRPr="00166956">
        <w:t xml:space="preserve">eal or perceived personal </w:t>
      </w:r>
      <w:proofErr w:type="gramStart"/>
      <w:r w:rsidRPr="00166956">
        <w:t>grievances</w:t>
      </w:r>
      <w:proofErr w:type="gramEnd"/>
    </w:p>
    <w:p w14:paraId="2B81B240" w14:textId="77777777" w:rsidR="00166956" w:rsidRDefault="00166956" w:rsidP="0098409A">
      <w:pPr>
        <w:pStyle w:val="NoSpacing"/>
      </w:pPr>
    </w:p>
    <w:p w14:paraId="75CC4A0D" w14:textId="35C97272" w:rsidR="00AB41FD" w:rsidRDefault="00AB41FD" w:rsidP="00AB41FD">
      <w:pPr>
        <w:pStyle w:val="Heading2"/>
      </w:pPr>
      <w:r>
        <w:t xml:space="preserve">Pull </w:t>
      </w:r>
      <w:proofErr w:type="gramStart"/>
      <w:r>
        <w:t>factors</w:t>
      </w:r>
      <w:proofErr w:type="gramEnd"/>
    </w:p>
    <w:p w14:paraId="6A01160F" w14:textId="77777777" w:rsidR="00AB41FD" w:rsidRDefault="00AB41FD" w:rsidP="0098409A">
      <w:pPr>
        <w:pStyle w:val="NoSpacing"/>
      </w:pPr>
    </w:p>
    <w:p w14:paraId="3A5240EC" w14:textId="77777777" w:rsidR="00AB41FD" w:rsidRPr="00AB41FD" w:rsidRDefault="00AB41FD" w:rsidP="00AB41FD">
      <w:pPr>
        <w:pStyle w:val="NoSpacing"/>
      </w:pPr>
      <w:r w:rsidRPr="00AB41FD">
        <w:t>Pull factors could include an extremist or terrorist group, organisation or individual:</w:t>
      </w:r>
    </w:p>
    <w:p w14:paraId="0091819E" w14:textId="3EF0BEE7" w:rsidR="00AB41FD" w:rsidRPr="00AB41FD" w:rsidRDefault="00AB41FD" w:rsidP="00AB41FD">
      <w:pPr>
        <w:pStyle w:val="NoSpacing"/>
        <w:numPr>
          <w:ilvl w:val="0"/>
          <w:numId w:val="10"/>
        </w:numPr>
      </w:pPr>
      <w:r>
        <w:t>O</w:t>
      </w:r>
      <w:r w:rsidRPr="00AB41FD">
        <w:t>ffering a sense of community and a support network</w:t>
      </w:r>
    </w:p>
    <w:p w14:paraId="692642BE" w14:textId="71827FF4" w:rsidR="00AB41FD" w:rsidRPr="00AB41FD" w:rsidRDefault="00AB41FD" w:rsidP="00AB41FD">
      <w:pPr>
        <w:pStyle w:val="NoSpacing"/>
        <w:numPr>
          <w:ilvl w:val="0"/>
          <w:numId w:val="10"/>
        </w:numPr>
      </w:pPr>
      <w:r>
        <w:t>P</w:t>
      </w:r>
      <w:r w:rsidRPr="00AB41FD">
        <w:t>romising fulfilment or excitement</w:t>
      </w:r>
    </w:p>
    <w:p w14:paraId="7BDB63A3" w14:textId="0FF53526" w:rsidR="00AB41FD" w:rsidRPr="00AB41FD" w:rsidRDefault="00AB41FD" w:rsidP="00AB41FD">
      <w:pPr>
        <w:pStyle w:val="NoSpacing"/>
        <w:numPr>
          <w:ilvl w:val="0"/>
          <w:numId w:val="10"/>
        </w:numPr>
      </w:pPr>
      <w:r>
        <w:t>M</w:t>
      </w:r>
      <w:r w:rsidRPr="00AB41FD">
        <w:t xml:space="preserve">aking the learner feel special and part of a wider </w:t>
      </w:r>
      <w:proofErr w:type="gramStart"/>
      <w:r w:rsidRPr="00AB41FD">
        <w:t>mission</w:t>
      </w:r>
      <w:proofErr w:type="gramEnd"/>
    </w:p>
    <w:p w14:paraId="2A8A701C" w14:textId="4903EBF4" w:rsidR="00AB41FD" w:rsidRPr="00AB41FD" w:rsidRDefault="00AB41FD" w:rsidP="00AB41FD">
      <w:pPr>
        <w:pStyle w:val="NoSpacing"/>
        <w:numPr>
          <w:ilvl w:val="0"/>
          <w:numId w:val="10"/>
        </w:numPr>
      </w:pPr>
      <w:r>
        <w:t>O</w:t>
      </w:r>
      <w:r w:rsidRPr="00AB41FD">
        <w:t xml:space="preserve">ffering a very narrow, manipulated version of an identity that often supports stereotypical gender </w:t>
      </w:r>
      <w:proofErr w:type="gramStart"/>
      <w:r w:rsidRPr="00AB41FD">
        <w:t>norms</w:t>
      </w:r>
      <w:proofErr w:type="gramEnd"/>
    </w:p>
    <w:p w14:paraId="1BFB9A72" w14:textId="35FD250D" w:rsidR="00AB41FD" w:rsidRPr="00AB41FD" w:rsidRDefault="00AB41FD" w:rsidP="00AB41FD">
      <w:pPr>
        <w:pStyle w:val="NoSpacing"/>
        <w:numPr>
          <w:ilvl w:val="0"/>
          <w:numId w:val="10"/>
        </w:numPr>
      </w:pPr>
      <w:r>
        <w:t>S</w:t>
      </w:r>
      <w:r w:rsidRPr="00AB41FD">
        <w:t>ffering inaccurate answers or falsehoods to grievances</w:t>
      </w:r>
    </w:p>
    <w:p w14:paraId="1E60CAB4" w14:textId="01C7128E" w:rsidR="00AB41FD" w:rsidRPr="00AB41FD" w:rsidRDefault="00AB41FD" w:rsidP="00AB41FD">
      <w:pPr>
        <w:pStyle w:val="NoSpacing"/>
        <w:numPr>
          <w:ilvl w:val="0"/>
          <w:numId w:val="10"/>
        </w:numPr>
      </w:pPr>
      <w:r>
        <w:t>E</w:t>
      </w:r>
      <w:r w:rsidRPr="00AB41FD">
        <w:t>ncouraging conspiracy theories</w:t>
      </w:r>
    </w:p>
    <w:p w14:paraId="024D1337" w14:textId="4A8BC7A7" w:rsidR="00AB41FD" w:rsidRPr="00AB41FD" w:rsidRDefault="00AB41FD" w:rsidP="00AB41FD">
      <w:pPr>
        <w:pStyle w:val="NoSpacing"/>
        <w:numPr>
          <w:ilvl w:val="0"/>
          <w:numId w:val="10"/>
        </w:numPr>
      </w:pPr>
      <w:r>
        <w:t>P</w:t>
      </w:r>
      <w:r w:rsidRPr="00AB41FD">
        <w:t>romoting an ‘us vs. them’ mentality</w:t>
      </w:r>
    </w:p>
    <w:p w14:paraId="61E6E4D1" w14:textId="4C8A4C58" w:rsidR="00AB41FD" w:rsidRPr="00AB41FD" w:rsidRDefault="00AB41FD" w:rsidP="00AB41FD">
      <w:pPr>
        <w:pStyle w:val="NoSpacing"/>
        <w:numPr>
          <w:ilvl w:val="0"/>
          <w:numId w:val="10"/>
        </w:numPr>
      </w:pPr>
      <w:r>
        <w:t>B</w:t>
      </w:r>
      <w:r w:rsidRPr="00AB41FD">
        <w:t>laming specific communities for grievances</w:t>
      </w:r>
    </w:p>
    <w:p w14:paraId="71E51CD6" w14:textId="3666D65B" w:rsidR="00AB41FD" w:rsidRPr="00AB41FD" w:rsidRDefault="00AB41FD" w:rsidP="00AB41FD">
      <w:pPr>
        <w:pStyle w:val="NoSpacing"/>
        <w:numPr>
          <w:ilvl w:val="0"/>
          <w:numId w:val="10"/>
        </w:numPr>
      </w:pPr>
      <w:r>
        <w:t>E</w:t>
      </w:r>
      <w:r w:rsidRPr="00AB41FD">
        <w:t xml:space="preserve">ncouraging the use of hatred and violent actions to get </w:t>
      </w:r>
      <w:proofErr w:type="gramStart"/>
      <w:r w:rsidRPr="00AB41FD">
        <w:t>justice</w:t>
      </w:r>
      <w:proofErr w:type="gramEnd"/>
    </w:p>
    <w:p w14:paraId="7D9038B2" w14:textId="2F14D9AD" w:rsidR="00AB41FD" w:rsidRPr="00AB41FD" w:rsidRDefault="00AB41FD" w:rsidP="00AB41FD">
      <w:pPr>
        <w:pStyle w:val="NoSpacing"/>
        <w:numPr>
          <w:ilvl w:val="0"/>
          <w:numId w:val="10"/>
        </w:numPr>
      </w:pPr>
      <w:r>
        <w:t>E</w:t>
      </w:r>
      <w:r w:rsidRPr="00AB41FD">
        <w:t>ncouraging ideas of supremacy</w:t>
      </w:r>
    </w:p>
    <w:p w14:paraId="64DE4196" w14:textId="77777777" w:rsidR="00AB41FD" w:rsidRDefault="00AB41FD" w:rsidP="0098409A">
      <w:pPr>
        <w:pStyle w:val="NoSpacing"/>
      </w:pPr>
    </w:p>
    <w:p w14:paraId="4A2DA811" w14:textId="5CA45301" w:rsidR="00211E49" w:rsidRDefault="00211E49" w:rsidP="00211E49">
      <w:pPr>
        <w:pStyle w:val="NoSpacing"/>
      </w:pPr>
      <w:r w:rsidRPr="00B12E78">
        <w:t xml:space="preserve">Evidence of any one indicator should not be taken on its own as proof that </w:t>
      </w:r>
      <w:r>
        <w:t>radicalisation</w:t>
      </w:r>
      <w:r w:rsidRPr="00B12E78">
        <w:t xml:space="preserve"> is occurring. However, it should alert </w:t>
      </w:r>
      <w:r>
        <w:t>people</w:t>
      </w:r>
      <w:r w:rsidRPr="00B12E78">
        <w:t xml:space="preserve"> to make further assessments and to consider other associated factors. The lists of possible indicators and examples of behaviour are not exhaustive</w:t>
      </w:r>
      <w:r>
        <w:t>.</w:t>
      </w:r>
    </w:p>
    <w:p w14:paraId="54957834" w14:textId="77777777" w:rsidR="00211E49" w:rsidRDefault="00211E49" w:rsidP="00211E49">
      <w:pPr>
        <w:pStyle w:val="NoSpacing"/>
      </w:pPr>
    </w:p>
    <w:p w14:paraId="05314F8A" w14:textId="0510E1E7" w:rsidR="00211E49" w:rsidRPr="00A9617C" w:rsidRDefault="00211E49" w:rsidP="00211E49">
      <w:pPr>
        <w:pStyle w:val="NoSpacing"/>
      </w:pPr>
      <w:r w:rsidRPr="005E65AB">
        <w:lastRenderedPageBreak/>
        <w:t xml:space="preserve">It is not the responsibility of staff, volunteers, or students at Edge Hill University to decide whether </w:t>
      </w:r>
      <w:r>
        <w:t>radicalisation</w:t>
      </w:r>
      <w:r w:rsidRPr="005E65AB">
        <w:t xml:space="preserve"> has taken place. It is however the responsibility of staff, volunteers, and students to report any concerns they may have or allegations they have heard</w:t>
      </w:r>
      <w:r>
        <w:t xml:space="preserve">, </w:t>
      </w:r>
      <w:r w:rsidRPr="005E65AB">
        <w:t>as per</w:t>
      </w:r>
      <w:r>
        <w:t xml:space="preserve"> the Safeguarding procedure.  </w:t>
      </w:r>
    </w:p>
    <w:p w14:paraId="7F611348" w14:textId="77777777" w:rsidR="00211E49" w:rsidRPr="00A9617C" w:rsidRDefault="00211E49" w:rsidP="0098409A">
      <w:pPr>
        <w:pStyle w:val="NoSpacing"/>
      </w:pPr>
    </w:p>
    <w:sectPr w:rsidR="00211E49" w:rsidRPr="00A9617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51C1" w14:textId="77777777" w:rsidR="00A52CC6" w:rsidRDefault="00A52CC6" w:rsidP="00A52CC6">
      <w:pPr>
        <w:spacing w:after="0" w:line="240" w:lineRule="auto"/>
      </w:pPr>
      <w:r>
        <w:separator/>
      </w:r>
    </w:p>
  </w:endnote>
  <w:endnote w:type="continuationSeparator" w:id="0">
    <w:p w14:paraId="67CB6C22" w14:textId="77777777" w:rsidR="00A52CC6" w:rsidRDefault="00A52CC6" w:rsidP="00A5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831951"/>
      <w:docPartObj>
        <w:docPartGallery w:val="Page Numbers (Bottom of Page)"/>
        <w:docPartUnique/>
      </w:docPartObj>
    </w:sdtPr>
    <w:sdtEndPr>
      <w:rPr>
        <w:noProof/>
      </w:rPr>
    </w:sdtEndPr>
    <w:sdtContent>
      <w:p w14:paraId="350396D5" w14:textId="36C1BEF4" w:rsidR="00A52CC6" w:rsidRDefault="00A52C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39E68F" w14:textId="77777777" w:rsidR="00A52CC6" w:rsidRDefault="00A52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0FB3" w14:textId="77777777" w:rsidR="00A52CC6" w:rsidRDefault="00A52CC6" w:rsidP="00A52CC6">
      <w:pPr>
        <w:spacing w:after="0" w:line="240" w:lineRule="auto"/>
      </w:pPr>
      <w:r>
        <w:separator/>
      </w:r>
    </w:p>
  </w:footnote>
  <w:footnote w:type="continuationSeparator" w:id="0">
    <w:p w14:paraId="7C509710" w14:textId="77777777" w:rsidR="00A52CC6" w:rsidRDefault="00A52CC6" w:rsidP="00A52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4C2"/>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14FA6608"/>
    <w:multiLevelType w:val="hybridMultilevel"/>
    <w:tmpl w:val="3236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839DF"/>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6CE18CF"/>
    <w:multiLevelType w:val="multilevel"/>
    <w:tmpl w:val="D820D542"/>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4" w15:restartNumberingAfterBreak="0">
    <w:nsid w:val="18C73C4C"/>
    <w:multiLevelType w:val="multilevel"/>
    <w:tmpl w:val="F846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696777"/>
    <w:multiLevelType w:val="multilevel"/>
    <w:tmpl w:val="F5C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EE6D4C"/>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7967279E"/>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7E9C74C7"/>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7FC57E96"/>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16cid:durableId="1973440560">
    <w:abstractNumId w:val="3"/>
  </w:num>
  <w:num w:numId="2" w16cid:durableId="1572033414">
    <w:abstractNumId w:val="6"/>
  </w:num>
  <w:num w:numId="3" w16cid:durableId="277029663">
    <w:abstractNumId w:val="2"/>
  </w:num>
  <w:num w:numId="4" w16cid:durableId="972909764">
    <w:abstractNumId w:val="7"/>
  </w:num>
  <w:num w:numId="5" w16cid:durableId="1907689698">
    <w:abstractNumId w:val="8"/>
  </w:num>
  <w:num w:numId="6" w16cid:durableId="954597658">
    <w:abstractNumId w:val="0"/>
  </w:num>
  <w:num w:numId="7" w16cid:durableId="1871411004">
    <w:abstractNumId w:val="9"/>
  </w:num>
  <w:num w:numId="8" w16cid:durableId="684407915">
    <w:abstractNumId w:val="1"/>
  </w:num>
  <w:num w:numId="9" w16cid:durableId="125779126">
    <w:abstractNumId w:val="4"/>
  </w:num>
  <w:num w:numId="10" w16cid:durableId="1105924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5AA7"/>
    <w:rsid w:val="00007333"/>
    <w:rsid w:val="00007A63"/>
    <w:rsid w:val="00015A24"/>
    <w:rsid w:val="000F3143"/>
    <w:rsid w:val="00137F72"/>
    <w:rsid w:val="00144126"/>
    <w:rsid w:val="00166956"/>
    <w:rsid w:val="001C4696"/>
    <w:rsid w:val="00204FB4"/>
    <w:rsid w:val="00211E49"/>
    <w:rsid w:val="0026465E"/>
    <w:rsid w:val="00267D73"/>
    <w:rsid w:val="0028548A"/>
    <w:rsid w:val="002B1055"/>
    <w:rsid w:val="002B636A"/>
    <w:rsid w:val="002C5AC0"/>
    <w:rsid w:val="00383499"/>
    <w:rsid w:val="003C7BDD"/>
    <w:rsid w:val="003E5232"/>
    <w:rsid w:val="00456796"/>
    <w:rsid w:val="00471640"/>
    <w:rsid w:val="004E03C9"/>
    <w:rsid w:val="0058375F"/>
    <w:rsid w:val="005A5AA7"/>
    <w:rsid w:val="005E254A"/>
    <w:rsid w:val="005E65AB"/>
    <w:rsid w:val="005F0087"/>
    <w:rsid w:val="005F3420"/>
    <w:rsid w:val="00614B36"/>
    <w:rsid w:val="00614CB0"/>
    <w:rsid w:val="00722685"/>
    <w:rsid w:val="007561F5"/>
    <w:rsid w:val="007E12F5"/>
    <w:rsid w:val="00810901"/>
    <w:rsid w:val="008148F9"/>
    <w:rsid w:val="00824BB9"/>
    <w:rsid w:val="00874A60"/>
    <w:rsid w:val="00917F12"/>
    <w:rsid w:val="00956435"/>
    <w:rsid w:val="00971F84"/>
    <w:rsid w:val="0098409A"/>
    <w:rsid w:val="00987E84"/>
    <w:rsid w:val="00A43373"/>
    <w:rsid w:val="00A52CC6"/>
    <w:rsid w:val="00A9617C"/>
    <w:rsid w:val="00AA16CB"/>
    <w:rsid w:val="00AA34BF"/>
    <w:rsid w:val="00AA5B32"/>
    <w:rsid w:val="00AB41FD"/>
    <w:rsid w:val="00AC5515"/>
    <w:rsid w:val="00B12E78"/>
    <w:rsid w:val="00BA4B8A"/>
    <w:rsid w:val="00BC2944"/>
    <w:rsid w:val="00BF3EFE"/>
    <w:rsid w:val="00C3377C"/>
    <w:rsid w:val="00C56B7F"/>
    <w:rsid w:val="00CF75EE"/>
    <w:rsid w:val="00D25041"/>
    <w:rsid w:val="00D44801"/>
    <w:rsid w:val="00D5151B"/>
    <w:rsid w:val="00D57BE9"/>
    <w:rsid w:val="00D622CE"/>
    <w:rsid w:val="00E37263"/>
    <w:rsid w:val="00E761D6"/>
    <w:rsid w:val="00E76D93"/>
    <w:rsid w:val="00EF2DD7"/>
    <w:rsid w:val="00F067EF"/>
    <w:rsid w:val="00F44227"/>
    <w:rsid w:val="00FB1A10"/>
    <w:rsid w:val="00FD0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6D32"/>
  <w15:chartTrackingRefBased/>
  <w15:docId w15:val="{0BC2D23C-7EC8-459B-A1C1-520F935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A7"/>
    <w:rPr>
      <w:rFonts w:ascii="Arial" w:hAnsi="Arial"/>
      <w:sz w:val="24"/>
    </w:rPr>
  </w:style>
  <w:style w:type="paragraph" w:styleId="Heading1">
    <w:name w:val="heading 1"/>
    <w:basedOn w:val="Normal"/>
    <w:next w:val="Normal"/>
    <w:link w:val="Heading1Char"/>
    <w:uiPriority w:val="9"/>
    <w:qFormat/>
    <w:rsid w:val="005A5A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0F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7E84"/>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5A5AA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A5AA7"/>
    <w:pPr>
      <w:ind w:left="720"/>
      <w:contextualSpacing/>
    </w:pPr>
  </w:style>
  <w:style w:type="character" w:styleId="Hyperlink">
    <w:name w:val="Hyperlink"/>
    <w:basedOn w:val="DefaultParagraphFont"/>
    <w:uiPriority w:val="99"/>
    <w:unhideWhenUsed/>
    <w:rsid w:val="005A5AA7"/>
    <w:rPr>
      <w:color w:val="0000FF" w:themeColor="hyperlink"/>
      <w:u w:val="single"/>
    </w:rPr>
  </w:style>
  <w:style w:type="character" w:customStyle="1" w:styleId="Heading2Char">
    <w:name w:val="Heading 2 Char"/>
    <w:basedOn w:val="DefaultParagraphFont"/>
    <w:link w:val="Heading2"/>
    <w:uiPriority w:val="9"/>
    <w:rsid w:val="00FD0F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7E8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71640"/>
    <w:rPr>
      <w:color w:val="605E5C"/>
      <w:shd w:val="clear" w:color="auto" w:fill="E1DFDD"/>
    </w:rPr>
  </w:style>
  <w:style w:type="paragraph" w:styleId="Header">
    <w:name w:val="header"/>
    <w:basedOn w:val="Normal"/>
    <w:link w:val="HeaderChar"/>
    <w:uiPriority w:val="99"/>
    <w:unhideWhenUsed/>
    <w:rsid w:val="00A52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CC6"/>
    <w:rPr>
      <w:rFonts w:ascii="Arial" w:hAnsi="Arial"/>
      <w:sz w:val="24"/>
    </w:rPr>
  </w:style>
  <w:style w:type="paragraph" w:styleId="Footer">
    <w:name w:val="footer"/>
    <w:basedOn w:val="Normal"/>
    <w:link w:val="FooterChar"/>
    <w:uiPriority w:val="99"/>
    <w:unhideWhenUsed/>
    <w:rsid w:val="00A52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CC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3500">
      <w:bodyDiv w:val="1"/>
      <w:marLeft w:val="0"/>
      <w:marRight w:val="0"/>
      <w:marTop w:val="0"/>
      <w:marBottom w:val="0"/>
      <w:divBdr>
        <w:top w:val="none" w:sz="0" w:space="0" w:color="auto"/>
        <w:left w:val="none" w:sz="0" w:space="0" w:color="auto"/>
        <w:bottom w:val="none" w:sz="0" w:space="0" w:color="auto"/>
        <w:right w:val="none" w:sz="0" w:space="0" w:color="auto"/>
      </w:divBdr>
    </w:div>
    <w:div w:id="242379246">
      <w:bodyDiv w:val="1"/>
      <w:marLeft w:val="0"/>
      <w:marRight w:val="0"/>
      <w:marTop w:val="0"/>
      <w:marBottom w:val="0"/>
      <w:divBdr>
        <w:top w:val="none" w:sz="0" w:space="0" w:color="auto"/>
        <w:left w:val="none" w:sz="0" w:space="0" w:color="auto"/>
        <w:bottom w:val="none" w:sz="0" w:space="0" w:color="auto"/>
        <w:right w:val="none" w:sz="0" w:space="0" w:color="auto"/>
      </w:divBdr>
    </w:div>
    <w:div w:id="414131976">
      <w:bodyDiv w:val="1"/>
      <w:marLeft w:val="0"/>
      <w:marRight w:val="0"/>
      <w:marTop w:val="0"/>
      <w:marBottom w:val="0"/>
      <w:divBdr>
        <w:top w:val="none" w:sz="0" w:space="0" w:color="auto"/>
        <w:left w:val="none" w:sz="0" w:space="0" w:color="auto"/>
        <w:bottom w:val="none" w:sz="0" w:space="0" w:color="auto"/>
        <w:right w:val="none" w:sz="0" w:space="0" w:color="auto"/>
      </w:divBdr>
    </w:div>
    <w:div w:id="417333905">
      <w:bodyDiv w:val="1"/>
      <w:marLeft w:val="0"/>
      <w:marRight w:val="0"/>
      <w:marTop w:val="0"/>
      <w:marBottom w:val="0"/>
      <w:divBdr>
        <w:top w:val="none" w:sz="0" w:space="0" w:color="auto"/>
        <w:left w:val="none" w:sz="0" w:space="0" w:color="auto"/>
        <w:bottom w:val="none" w:sz="0" w:space="0" w:color="auto"/>
        <w:right w:val="none" w:sz="0" w:space="0" w:color="auto"/>
      </w:divBdr>
    </w:div>
    <w:div w:id="610670596">
      <w:bodyDiv w:val="1"/>
      <w:marLeft w:val="0"/>
      <w:marRight w:val="0"/>
      <w:marTop w:val="0"/>
      <w:marBottom w:val="0"/>
      <w:divBdr>
        <w:top w:val="none" w:sz="0" w:space="0" w:color="auto"/>
        <w:left w:val="none" w:sz="0" w:space="0" w:color="auto"/>
        <w:bottom w:val="none" w:sz="0" w:space="0" w:color="auto"/>
        <w:right w:val="none" w:sz="0" w:space="0" w:color="auto"/>
      </w:divBdr>
    </w:div>
    <w:div w:id="700203902">
      <w:bodyDiv w:val="1"/>
      <w:marLeft w:val="0"/>
      <w:marRight w:val="0"/>
      <w:marTop w:val="0"/>
      <w:marBottom w:val="0"/>
      <w:divBdr>
        <w:top w:val="none" w:sz="0" w:space="0" w:color="auto"/>
        <w:left w:val="none" w:sz="0" w:space="0" w:color="auto"/>
        <w:bottom w:val="none" w:sz="0" w:space="0" w:color="auto"/>
        <w:right w:val="none" w:sz="0" w:space="0" w:color="auto"/>
      </w:divBdr>
    </w:div>
    <w:div w:id="762383136">
      <w:bodyDiv w:val="1"/>
      <w:marLeft w:val="0"/>
      <w:marRight w:val="0"/>
      <w:marTop w:val="0"/>
      <w:marBottom w:val="0"/>
      <w:divBdr>
        <w:top w:val="none" w:sz="0" w:space="0" w:color="auto"/>
        <w:left w:val="none" w:sz="0" w:space="0" w:color="auto"/>
        <w:bottom w:val="none" w:sz="0" w:space="0" w:color="auto"/>
        <w:right w:val="none" w:sz="0" w:space="0" w:color="auto"/>
      </w:divBdr>
    </w:div>
    <w:div w:id="944729315">
      <w:bodyDiv w:val="1"/>
      <w:marLeft w:val="0"/>
      <w:marRight w:val="0"/>
      <w:marTop w:val="0"/>
      <w:marBottom w:val="0"/>
      <w:divBdr>
        <w:top w:val="none" w:sz="0" w:space="0" w:color="auto"/>
        <w:left w:val="none" w:sz="0" w:space="0" w:color="auto"/>
        <w:bottom w:val="none" w:sz="0" w:space="0" w:color="auto"/>
        <w:right w:val="none" w:sz="0" w:space="0" w:color="auto"/>
      </w:divBdr>
    </w:div>
    <w:div w:id="953092666">
      <w:bodyDiv w:val="1"/>
      <w:marLeft w:val="0"/>
      <w:marRight w:val="0"/>
      <w:marTop w:val="0"/>
      <w:marBottom w:val="0"/>
      <w:divBdr>
        <w:top w:val="none" w:sz="0" w:space="0" w:color="auto"/>
        <w:left w:val="none" w:sz="0" w:space="0" w:color="auto"/>
        <w:bottom w:val="none" w:sz="0" w:space="0" w:color="auto"/>
        <w:right w:val="none" w:sz="0" w:space="0" w:color="auto"/>
      </w:divBdr>
    </w:div>
    <w:div w:id="1166088590">
      <w:bodyDiv w:val="1"/>
      <w:marLeft w:val="0"/>
      <w:marRight w:val="0"/>
      <w:marTop w:val="0"/>
      <w:marBottom w:val="0"/>
      <w:divBdr>
        <w:top w:val="none" w:sz="0" w:space="0" w:color="auto"/>
        <w:left w:val="none" w:sz="0" w:space="0" w:color="auto"/>
        <w:bottom w:val="none" w:sz="0" w:space="0" w:color="auto"/>
        <w:right w:val="none" w:sz="0" w:space="0" w:color="auto"/>
      </w:divBdr>
    </w:div>
    <w:div w:id="1329361356">
      <w:bodyDiv w:val="1"/>
      <w:marLeft w:val="0"/>
      <w:marRight w:val="0"/>
      <w:marTop w:val="0"/>
      <w:marBottom w:val="0"/>
      <w:divBdr>
        <w:top w:val="none" w:sz="0" w:space="0" w:color="auto"/>
        <w:left w:val="none" w:sz="0" w:space="0" w:color="auto"/>
        <w:bottom w:val="none" w:sz="0" w:space="0" w:color="auto"/>
        <w:right w:val="none" w:sz="0" w:space="0" w:color="auto"/>
      </w:divBdr>
    </w:div>
    <w:div w:id="1606843372">
      <w:bodyDiv w:val="1"/>
      <w:marLeft w:val="0"/>
      <w:marRight w:val="0"/>
      <w:marTop w:val="0"/>
      <w:marBottom w:val="0"/>
      <w:divBdr>
        <w:top w:val="none" w:sz="0" w:space="0" w:color="auto"/>
        <w:left w:val="none" w:sz="0" w:space="0" w:color="auto"/>
        <w:bottom w:val="none" w:sz="0" w:space="0" w:color="auto"/>
        <w:right w:val="none" w:sz="0" w:space="0" w:color="auto"/>
      </w:divBdr>
    </w:div>
    <w:div w:id="1656377045">
      <w:bodyDiv w:val="1"/>
      <w:marLeft w:val="0"/>
      <w:marRight w:val="0"/>
      <w:marTop w:val="0"/>
      <w:marBottom w:val="0"/>
      <w:divBdr>
        <w:top w:val="none" w:sz="0" w:space="0" w:color="auto"/>
        <w:left w:val="none" w:sz="0" w:space="0" w:color="auto"/>
        <w:bottom w:val="none" w:sz="0" w:space="0" w:color="auto"/>
        <w:right w:val="none" w:sz="0" w:space="0" w:color="auto"/>
      </w:divBdr>
    </w:div>
    <w:div w:id="1885288325">
      <w:bodyDiv w:val="1"/>
      <w:marLeft w:val="0"/>
      <w:marRight w:val="0"/>
      <w:marTop w:val="0"/>
      <w:marBottom w:val="0"/>
      <w:divBdr>
        <w:top w:val="none" w:sz="0" w:space="0" w:color="auto"/>
        <w:left w:val="none" w:sz="0" w:space="0" w:color="auto"/>
        <w:bottom w:val="none" w:sz="0" w:space="0" w:color="auto"/>
        <w:right w:val="none" w:sz="0" w:space="0" w:color="auto"/>
      </w:divBdr>
    </w:div>
    <w:div w:id="1904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the-prevent-duty-safeguarding-learners-vulnerable-to-radicalisation/understanding-and-identifying-radicalisation-risk-in-your-education-set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373</Words>
  <Characters>2131</Characters>
  <Application>Microsoft Office Word</Application>
  <DocSecurity>0</DocSecurity>
  <Lines>17</Lines>
  <Paragraphs>4</Paragraphs>
  <ScaleCrop>false</ScaleCrop>
  <Company>Edge Hill University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Sherrington</dc:creator>
  <cp:keywords/>
  <dc:description/>
  <cp:lastModifiedBy>Fay Sherrington</cp:lastModifiedBy>
  <cp:revision>12</cp:revision>
  <dcterms:created xsi:type="dcterms:W3CDTF">2024-01-21T14:25:00Z</dcterms:created>
  <dcterms:modified xsi:type="dcterms:W3CDTF">2024-03-05T13:08:00Z</dcterms:modified>
</cp:coreProperties>
</file>