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0D23AF" w14:paraId="73F7ACB0" w14:textId="77777777" w:rsidTr="001C5CDD">
        <w:tc>
          <w:tcPr>
            <w:tcW w:w="8966" w:type="dxa"/>
          </w:tcPr>
          <w:p w14:paraId="2F7D54A2" w14:textId="03C018A0" w:rsidR="000D23AF" w:rsidRPr="007F06C7" w:rsidRDefault="00D96949" w:rsidP="0002664D">
            <w:pPr>
              <w:pStyle w:val="NoSpacing"/>
              <w:rPr>
                <w:rFonts w:ascii="Georgia" w:hAnsi="Georgia"/>
                <w:sz w:val="96"/>
              </w:rPr>
            </w:pPr>
            <w:r>
              <w:rPr>
                <w:rFonts w:ascii="Georgia" w:hAnsi="Georgia"/>
                <w:sz w:val="96"/>
              </w:rPr>
              <w:t>Safeguarding Policy</w:t>
            </w:r>
          </w:p>
          <w:p w14:paraId="762491BB" w14:textId="77777777" w:rsidR="000D23AF" w:rsidRPr="00C625B0" w:rsidRDefault="000D23AF" w:rsidP="0002664D">
            <w:pPr>
              <w:pStyle w:val="NoSpacing"/>
              <w:rPr>
                <w:rFonts w:ascii="Georgia" w:hAnsi="Georgia"/>
              </w:rPr>
            </w:pPr>
          </w:p>
        </w:tc>
      </w:tr>
      <w:tr w:rsidR="000D23AF" w14:paraId="6C0DE380" w14:textId="77777777" w:rsidTr="001C5CDD">
        <w:tc>
          <w:tcPr>
            <w:tcW w:w="8966" w:type="dxa"/>
            <w:shd w:val="clear" w:color="auto" w:fill="000000" w:themeFill="text1"/>
          </w:tcPr>
          <w:p w14:paraId="7FA8E295" w14:textId="77777777" w:rsidR="000D23AF" w:rsidRDefault="000D23AF" w:rsidP="0002664D">
            <w:pPr>
              <w:pStyle w:val="NoSpacing"/>
            </w:pPr>
          </w:p>
          <w:p w14:paraId="0D0957B5" w14:textId="20B1409C" w:rsidR="000D23AF" w:rsidRPr="00C625B0" w:rsidRDefault="00D96949" w:rsidP="0002664D">
            <w:pPr>
              <w:pStyle w:val="NoSpacing"/>
              <w:rPr>
                <w:b/>
                <w:color w:val="FFFFFF" w:themeColor="background1"/>
              </w:rPr>
            </w:pPr>
            <w:r>
              <w:rPr>
                <w:b/>
                <w:color w:val="FFFFFF" w:themeColor="background1"/>
              </w:rPr>
              <w:t>2024-2027</w:t>
            </w:r>
          </w:p>
          <w:p w14:paraId="3A766BAF" w14:textId="77777777" w:rsidR="000D23AF" w:rsidRDefault="000D23AF" w:rsidP="0002664D">
            <w:pPr>
              <w:pStyle w:val="NoSpacing"/>
            </w:pPr>
          </w:p>
        </w:tc>
      </w:tr>
    </w:tbl>
    <w:p w14:paraId="6BDD97EA" w14:textId="77777777" w:rsidR="00C625B0" w:rsidRDefault="00C625B0" w:rsidP="00722685">
      <w:pPr>
        <w:pStyle w:val="NoSpacing"/>
      </w:pPr>
    </w:p>
    <w:p w14:paraId="2F19D3EF" w14:textId="77777777" w:rsidR="00C625B0" w:rsidRDefault="00C625B0" w:rsidP="00722685">
      <w:pPr>
        <w:pStyle w:val="NoSpacing"/>
      </w:pPr>
    </w:p>
    <w:p w14:paraId="0CE44F45" w14:textId="77777777" w:rsidR="00C625B0" w:rsidRDefault="00C625B0" w:rsidP="00722685">
      <w:pPr>
        <w:pStyle w:val="NoSpacing"/>
      </w:pPr>
    </w:p>
    <w:p w14:paraId="2DC1BC92" w14:textId="77777777" w:rsidR="00C625B0" w:rsidRDefault="00C625B0" w:rsidP="00722685">
      <w:pPr>
        <w:pStyle w:val="NoSpacing"/>
      </w:pPr>
    </w:p>
    <w:p w14:paraId="7C6BF0D9" w14:textId="77777777" w:rsidR="00C625B0" w:rsidRDefault="00C625B0" w:rsidP="00722685">
      <w:pPr>
        <w:pStyle w:val="NoSpacing"/>
      </w:pPr>
    </w:p>
    <w:p w14:paraId="54039D6E" w14:textId="77777777" w:rsidR="00C625B0" w:rsidRDefault="00C625B0" w:rsidP="00722685">
      <w:pPr>
        <w:pStyle w:val="NoSpacing"/>
      </w:pPr>
    </w:p>
    <w:p w14:paraId="29BB74AE" w14:textId="77777777" w:rsidR="00C625B0" w:rsidRDefault="00C625B0" w:rsidP="00722685">
      <w:pPr>
        <w:pStyle w:val="NoSpacing"/>
      </w:pPr>
    </w:p>
    <w:p w14:paraId="17780A62" w14:textId="77777777" w:rsidR="00C625B0" w:rsidRDefault="00C625B0" w:rsidP="00722685">
      <w:pPr>
        <w:pStyle w:val="NoSpacing"/>
      </w:pPr>
    </w:p>
    <w:p w14:paraId="73331CE7" w14:textId="77777777" w:rsidR="00C625B0" w:rsidRDefault="00C625B0" w:rsidP="00722685">
      <w:pPr>
        <w:pStyle w:val="NoSpacing"/>
      </w:pPr>
    </w:p>
    <w:p w14:paraId="0AE8B8D1" w14:textId="77777777" w:rsidR="00C625B0" w:rsidRDefault="00C625B0" w:rsidP="00722685">
      <w:pPr>
        <w:pStyle w:val="NoSpacing"/>
      </w:pPr>
    </w:p>
    <w:p w14:paraId="1D06D6CF" w14:textId="77777777" w:rsidR="000D23AF" w:rsidRDefault="000D23AF" w:rsidP="00722685">
      <w:pPr>
        <w:pStyle w:val="NoSpacing"/>
      </w:pPr>
    </w:p>
    <w:p w14:paraId="2A6B9579" w14:textId="77777777" w:rsidR="00C625B0" w:rsidRDefault="00C625B0" w:rsidP="00722685">
      <w:pPr>
        <w:pStyle w:val="NoSpacing"/>
      </w:pPr>
    </w:p>
    <w:p w14:paraId="7C52075D" w14:textId="77777777" w:rsidR="00C625B0" w:rsidRDefault="00C625B0" w:rsidP="00C625B0">
      <w:pPr>
        <w:pStyle w:val="NoSpacing"/>
        <w:jc w:val="right"/>
      </w:pPr>
    </w:p>
    <w:p w14:paraId="71F174C4" w14:textId="77777777" w:rsidR="006A5B50" w:rsidRDefault="006A5B50">
      <w:pPr>
        <w:rPr>
          <w:b/>
          <w:sz w:val="36"/>
        </w:rPr>
      </w:pPr>
      <w:r>
        <w:rPr>
          <w:b/>
          <w:sz w:val="36"/>
        </w:rPr>
        <w:br w:type="page"/>
      </w:r>
    </w:p>
    <w:p w14:paraId="072991AC" w14:textId="2C13621A" w:rsidR="00351BCA" w:rsidRPr="001F6CA4" w:rsidRDefault="00D96949">
      <w:pPr>
        <w:rPr>
          <w:b/>
          <w:sz w:val="36"/>
        </w:rPr>
      </w:pPr>
      <w:r>
        <w:rPr>
          <w:b/>
          <w:sz w:val="36"/>
        </w:rPr>
        <w:lastRenderedPageBreak/>
        <w:t>Safeguarding Policy</w:t>
      </w:r>
      <w:r w:rsidR="00351BCA" w:rsidRPr="00351BCA">
        <w:rPr>
          <w:i/>
        </w:rPr>
        <w:t xml:space="preserve"> </w:t>
      </w:r>
    </w:p>
    <w:sdt>
      <w:sdtPr>
        <w:rPr>
          <w:rFonts w:ascii="Arial" w:eastAsiaTheme="minorHAnsi" w:hAnsi="Arial" w:cstheme="minorBidi"/>
          <w:color w:val="auto"/>
          <w:sz w:val="24"/>
          <w:szCs w:val="22"/>
          <w:lang w:val="en-GB"/>
        </w:rPr>
        <w:id w:val="1745677943"/>
        <w:docPartObj>
          <w:docPartGallery w:val="Table of Contents"/>
          <w:docPartUnique/>
        </w:docPartObj>
      </w:sdtPr>
      <w:sdtEndPr>
        <w:rPr>
          <w:b/>
          <w:bCs/>
          <w:noProof/>
        </w:rPr>
      </w:sdtEndPr>
      <w:sdtContent>
        <w:p w14:paraId="60C62995" w14:textId="77777777" w:rsidR="00351BCA" w:rsidRDefault="00351BCA">
          <w:pPr>
            <w:pStyle w:val="TOCHeading"/>
          </w:pPr>
          <w:r>
            <w:t>Contents</w:t>
          </w:r>
        </w:p>
        <w:p w14:paraId="4C75315E" w14:textId="77777777" w:rsidR="00511732" w:rsidRPr="00511732" w:rsidRDefault="00511732" w:rsidP="00511732">
          <w:pPr>
            <w:rPr>
              <w:lang w:val="en-US"/>
            </w:rPr>
          </w:pPr>
        </w:p>
        <w:p w14:paraId="076335BD" w14:textId="64DFB745" w:rsidR="00F063F2" w:rsidRDefault="00351BCA">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60109612" w:history="1">
            <w:r w:rsidR="00F063F2" w:rsidRPr="00D02253">
              <w:rPr>
                <w:rStyle w:val="Hyperlink"/>
                <w:noProof/>
              </w:rPr>
              <w:t>Summary</w:t>
            </w:r>
            <w:r w:rsidR="00F063F2">
              <w:rPr>
                <w:noProof/>
                <w:webHidden/>
              </w:rPr>
              <w:tab/>
            </w:r>
            <w:r w:rsidR="00F063F2">
              <w:rPr>
                <w:noProof/>
                <w:webHidden/>
              </w:rPr>
              <w:fldChar w:fldCharType="begin"/>
            </w:r>
            <w:r w:rsidR="00F063F2">
              <w:rPr>
                <w:noProof/>
                <w:webHidden/>
              </w:rPr>
              <w:instrText xml:space="preserve"> PAGEREF _Toc160109612 \h </w:instrText>
            </w:r>
            <w:r w:rsidR="00F063F2">
              <w:rPr>
                <w:noProof/>
                <w:webHidden/>
              </w:rPr>
            </w:r>
            <w:r w:rsidR="00F063F2">
              <w:rPr>
                <w:noProof/>
                <w:webHidden/>
              </w:rPr>
              <w:fldChar w:fldCharType="separate"/>
            </w:r>
            <w:r w:rsidR="00F063F2">
              <w:rPr>
                <w:noProof/>
                <w:webHidden/>
              </w:rPr>
              <w:t>3</w:t>
            </w:r>
            <w:r w:rsidR="00F063F2">
              <w:rPr>
                <w:noProof/>
                <w:webHidden/>
              </w:rPr>
              <w:fldChar w:fldCharType="end"/>
            </w:r>
          </w:hyperlink>
        </w:p>
        <w:p w14:paraId="041156BA" w14:textId="7A3930EA" w:rsidR="00F063F2"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60109613" w:history="1">
            <w:r w:rsidR="00F063F2" w:rsidRPr="00D02253">
              <w:rPr>
                <w:rStyle w:val="Hyperlink"/>
                <w:noProof/>
              </w:rPr>
              <w:t>Glossary of Terms</w:t>
            </w:r>
            <w:r w:rsidR="00F063F2">
              <w:rPr>
                <w:noProof/>
                <w:webHidden/>
              </w:rPr>
              <w:tab/>
            </w:r>
            <w:r w:rsidR="00F063F2">
              <w:rPr>
                <w:noProof/>
                <w:webHidden/>
              </w:rPr>
              <w:fldChar w:fldCharType="begin"/>
            </w:r>
            <w:r w:rsidR="00F063F2">
              <w:rPr>
                <w:noProof/>
                <w:webHidden/>
              </w:rPr>
              <w:instrText xml:space="preserve"> PAGEREF _Toc160109613 \h </w:instrText>
            </w:r>
            <w:r w:rsidR="00F063F2">
              <w:rPr>
                <w:noProof/>
                <w:webHidden/>
              </w:rPr>
            </w:r>
            <w:r w:rsidR="00F063F2">
              <w:rPr>
                <w:noProof/>
                <w:webHidden/>
              </w:rPr>
              <w:fldChar w:fldCharType="separate"/>
            </w:r>
            <w:r w:rsidR="00F063F2">
              <w:rPr>
                <w:noProof/>
                <w:webHidden/>
              </w:rPr>
              <w:t>3</w:t>
            </w:r>
            <w:r w:rsidR="00F063F2">
              <w:rPr>
                <w:noProof/>
                <w:webHidden/>
              </w:rPr>
              <w:fldChar w:fldCharType="end"/>
            </w:r>
          </w:hyperlink>
        </w:p>
        <w:p w14:paraId="2838C07D" w14:textId="0A0D071C" w:rsidR="00F063F2"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60109614" w:history="1">
            <w:r w:rsidR="00F063F2" w:rsidRPr="00D02253">
              <w:rPr>
                <w:rStyle w:val="Hyperlink"/>
                <w:noProof/>
              </w:rPr>
              <w:t>Purpose</w:t>
            </w:r>
            <w:r w:rsidR="00F063F2">
              <w:rPr>
                <w:noProof/>
                <w:webHidden/>
              </w:rPr>
              <w:tab/>
            </w:r>
            <w:r w:rsidR="00F063F2">
              <w:rPr>
                <w:noProof/>
                <w:webHidden/>
              </w:rPr>
              <w:fldChar w:fldCharType="begin"/>
            </w:r>
            <w:r w:rsidR="00F063F2">
              <w:rPr>
                <w:noProof/>
                <w:webHidden/>
              </w:rPr>
              <w:instrText xml:space="preserve"> PAGEREF _Toc160109614 \h </w:instrText>
            </w:r>
            <w:r w:rsidR="00F063F2">
              <w:rPr>
                <w:noProof/>
                <w:webHidden/>
              </w:rPr>
            </w:r>
            <w:r w:rsidR="00F063F2">
              <w:rPr>
                <w:noProof/>
                <w:webHidden/>
              </w:rPr>
              <w:fldChar w:fldCharType="separate"/>
            </w:r>
            <w:r w:rsidR="00F063F2">
              <w:rPr>
                <w:noProof/>
                <w:webHidden/>
              </w:rPr>
              <w:t>4</w:t>
            </w:r>
            <w:r w:rsidR="00F063F2">
              <w:rPr>
                <w:noProof/>
                <w:webHidden/>
              </w:rPr>
              <w:fldChar w:fldCharType="end"/>
            </w:r>
          </w:hyperlink>
        </w:p>
        <w:p w14:paraId="243D479D" w14:textId="6A2843D4" w:rsidR="00F063F2"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60109615" w:history="1">
            <w:r w:rsidR="00F063F2" w:rsidRPr="00D02253">
              <w:rPr>
                <w:rStyle w:val="Hyperlink"/>
                <w:noProof/>
              </w:rPr>
              <w:t>Policy</w:t>
            </w:r>
            <w:r w:rsidR="00F063F2">
              <w:rPr>
                <w:noProof/>
                <w:webHidden/>
              </w:rPr>
              <w:tab/>
            </w:r>
            <w:r w:rsidR="00F063F2">
              <w:rPr>
                <w:noProof/>
                <w:webHidden/>
              </w:rPr>
              <w:fldChar w:fldCharType="begin"/>
            </w:r>
            <w:r w:rsidR="00F063F2">
              <w:rPr>
                <w:noProof/>
                <w:webHidden/>
              </w:rPr>
              <w:instrText xml:space="preserve"> PAGEREF _Toc160109615 \h </w:instrText>
            </w:r>
            <w:r w:rsidR="00F063F2">
              <w:rPr>
                <w:noProof/>
                <w:webHidden/>
              </w:rPr>
            </w:r>
            <w:r w:rsidR="00F063F2">
              <w:rPr>
                <w:noProof/>
                <w:webHidden/>
              </w:rPr>
              <w:fldChar w:fldCharType="separate"/>
            </w:r>
            <w:r w:rsidR="00F063F2">
              <w:rPr>
                <w:noProof/>
                <w:webHidden/>
              </w:rPr>
              <w:t>4</w:t>
            </w:r>
            <w:r w:rsidR="00F063F2">
              <w:rPr>
                <w:noProof/>
                <w:webHidden/>
              </w:rPr>
              <w:fldChar w:fldCharType="end"/>
            </w:r>
          </w:hyperlink>
        </w:p>
        <w:p w14:paraId="5DF12175" w14:textId="701528D5" w:rsidR="00F063F2" w:rsidRDefault="00000000">
          <w:pPr>
            <w:pStyle w:val="TOC2"/>
            <w:rPr>
              <w:rFonts w:asciiTheme="minorHAnsi" w:eastAsiaTheme="minorEastAsia" w:hAnsiTheme="minorHAnsi"/>
              <w:noProof/>
              <w:kern w:val="2"/>
              <w:sz w:val="22"/>
              <w:lang w:eastAsia="en-GB"/>
              <w14:ligatures w14:val="standardContextual"/>
            </w:rPr>
          </w:pPr>
          <w:hyperlink w:anchor="_Toc160109616" w:history="1">
            <w:r w:rsidR="00F063F2" w:rsidRPr="00D02253">
              <w:rPr>
                <w:rStyle w:val="Hyperlink"/>
                <w:noProof/>
              </w:rPr>
              <w:t>1</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Introduction</w:t>
            </w:r>
            <w:r w:rsidR="00F063F2">
              <w:rPr>
                <w:noProof/>
                <w:webHidden/>
              </w:rPr>
              <w:tab/>
            </w:r>
            <w:r w:rsidR="00F063F2">
              <w:rPr>
                <w:noProof/>
                <w:webHidden/>
              </w:rPr>
              <w:fldChar w:fldCharType="begin"/>
            </w:r>
            <w:r w:rsidR="00F063F2">
              <w:rPr>
                <w:noProof/>
                <w:webHidden/>
              </w:rPr>
              <w:instrText xml:space="preserve"> PAGEREF _Toc160109616 \h </w:instrText>
            </w:r>
            <w:r w:rsidR="00F063F2">
              <w:rPr>
                <w:noProof/>
                <w:webHidden/>
              </w:rPr>
            </w:r>
            <w:r w:rsidR="00F063F2">
              <w:rPr>
                <w:noProof/>
                <w:webHidden/>
              </w:rPr>
              <w:fldChar w:fldCharType="separate"/>
            </w:r>
            <w:r w:rsidR="00F063F2">
              <w:rPr>
                <w:noProof/>
                <w:webHidden/>
              </w:rPr>
              <w:t>4</w:t>
            </w:r>
            <w:r w:rsidR="00F063F2">
              <w:rPr>
                <w:noProof/>
                <w:webHidden/>
              </w:rPr>
              <w:fldChar w:fldCharType="end"/>
            </w:r>
          </w:hyperlink>
        </w:p>
        <w:p w14:paraId="069D7407" w14:textId="27CF4CE0" w:rsidR="00F063F2" w:rsidRDefault="00000000">
          <w:pPr>
            <w:pStyle w:val="TOC2"/>
            <w:rPr>
              <w:rFonts w:asciiTheme="minorHAnsi" w:eastAsiaTheme="minorEastAsia" w:hAnsiTheme="minorHAnsi"/>
              <w:noProof/>
              <w:kern w:val="2"/>
              <w:sz w:val="22"/>
              <w:lang w:eastAsia="en-GB"/>
              <w14:ligatures w14:val="standardContextual"/>
            </w:rPr>
          </w:pPr>
          <w:hyperlink w:anchor="_Toc160109617" w:history="1">
            <w:r w:rsidR="00F063F2" w:rsidRPr="00D02253">
              <w:rPr>
                <w:rStyle w:val="Hyperlink"/>
                <w:noProof/>
              </w:rPr>
              <w:t>2</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Scope</w:t>
            </w:r>
            <w:r w:rsidR="00F063F2">
              <w:rPr>
                <w:noProof/>
                <w:webHidden/>
              </w:rPr>
              <w:tab/>
            </w:r>
            <w:r w:rsidR="00F063F2">
              <w:rPr>
                <w:noProof/>
                <w:webHidden/>
              </w:rPr>
              <w:fldChar w:fldCharType="begin"/>
            </w:r>
            <w:r w:rsidR="00F063F2">
              <w:rPr>
                <w:noProof/>
                <w:webHidden/>
              </w:rPr>
              <w:instrText xml:space="preserve"> PAGEREF _Toc160109617 \h </w:instrText>
            </w:r>
            <w:r w:rsidR="00F063F2">
              <w:rPr>
                <w:noProof/>
                <w:webHidden/>
              </w:rPr>
            </w:r>
            <w:r w:rsidR="00F063F2">
              <w:rPr>
                <w:noProof/>
                <w:webHidden/>
              </w:rPr>
              <w:fldChar w:fldCharType="separate"/>
            </w:r>
            <w:r w:rsidR="00F063F2">
              <w:rPr>
                <w:noProof/>
                <w:webHidden/>
              </w:rPr>
              <w:t>4</w:t>
            </w:r>
            <w:r w:rsidR="00F063F2">
              <w:rPr>
                <w:noProof/>
                <w:webHidden/>
              </w:rPr>
              <w:fldChar w:fldCharType="end"/>
            </w:r>
          </w:hyperlink>
        </w:p>
        <w:p w14:paraId="6178E0F2" w14:textId="28E9479A" w:rsidR="00F063F2" w:rsidRDefault="00000000">
          <w:pPr>
            <w:pStyle w:val="TOC2"/>
            <w:rPr>
              <w:rFonts w:asciiTheme="minorHAnsi" w:eastAsiaTheme="minorEastAsia" w:hAnsiTheme="minorHAnsi"/>
              <w:noProof/>
              <w:kern w:val="2"/>
              <w:sz w:val="22"/>
              <w:lang w:eastAsia="en-GB"/>
              <w14:ligatures w14:val="standardContextual"/>
            </w:rPr>
          </w:pPr>
          <w:hyperlink w:anchor="_Toc160109618" w:history="1">
            <w:r w:rsidR="00F063F2" w:rsidRPr="00D02253">
              <w:rPr>
                <w:rStyle w:val="Hyperlink"/>
                <w:noProof/>
              </w:rPr>
              <w:t>3</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Safeguarding Structure</w:t>
            </w:r>
            <w:r w:rsidR="00F063F2">
              <w:rPr>
                <w:noProof/>
                <w:webHidden/>
              </w:rPr>
              <w:tab/>
            </w:r>
            <w:r w:rsidR="00F063F2">
              <w:rPr>
                <w:noProof/>
                <w:webHidden/>
              </w:rPr>
              <w:fldChar w:fldCharType="begin"/>
            </w:r>
            <w:r w:rsidR="00F063F2">
              <w:rPr>
                <w:noProof/>
                <w:webHidden/>
              </w:rPr>
              <w:instrText xml:space="preserve"> PAGEREF _Toc160109618 \h </w:instrText>
            </w:r>
            <w:r w:rsidR="00F063F2">
              <w:rPr>
                <w:noProof/>
                <w:webHidden/>
              </w:rPr>
            </w:r>
            <w:r w:rsidR="00F063F2">
              <w:rPr>
                <w:noProof/>
                <w:webHidden/>
              </w:rPr>
              <w:fldChar w:fldCharType="separate"/>
            </w:r>
            <w:r w:rsidR="00F063F2">
              <w:rPr>
                <w:noProof/>
                <w:webHidden/>
              </w:rPr>
              <w:t>5</w:t>
            </w:r>
            <w:r w:rsidR="00F063F2">
              <w:rPr>
                <w:noProof/>
                <w:webHidden/>
              </w:rPr>
              <w:fldChar w:fldCharType="end"/>
            </w:r>
          </w:hyperlink>
        </w:p>
        <w:p w14:paraId="755A8ACA" w14:textId="3DE1FE61" w:rsidR="00F063F2" w:rsidRDefault="00000000">
          <w:pPr>
            <w:pStyle w:val="TOC2"/>
            <w:rPr>
              <w:rFonts w:asciiTheme="minorHAnsi" w:eastAsiaTheme="minorEastAsia" w:hAnsiTheme="minorHAnsi"/>
              <w:noProof/>
              <w:kern w:val="2"/>
              <w:sz w:val="22"/>
              <w:lang w:eastAsia="en-GB"/>
              <w14:ligatures w14:val="standardContextual"/>
            </w:rPr>
          </w:pPr>
          <w:hyperlink w:anchor="_Toc160109619" w:history="1">
            <w:r w:rsidR="00F063F2" w:rsidRPr="00D02253">
              <w:rPr>
                <w:rStyle w:val="Hyperlink"/>
                <w:noProof/>
              </w:rPr>
              <w:t>4</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Safe Recruitment and Selection</w:t>
            </w:r>
            <w:r w:rsidR="00F063F2">
              <w:rPr>
                <w:noProof/>
                <w:webHidden/>
              </w:rPr>
              <w:tab/>
            </w:r>
            <w:r w:rsidR="00F063F2">
              <w:rPr>
                <w:noProof/>
                <w:webHidden/>
              </w:rPr>
              <w:fldChar w:fldCharType="begin"/>
            </w:r>
            <w:r w:rsidR="00F063F2">
              <w:rPr>
                <w:noProof/>
                <w:webHidden/>
              </w:rPr>
              <w:instrText xml:space="preserve"> PAGEREF _Toc160109619 \h </w:instrText>
            </w:r>
            <w:r w:rsidR="00F063F2">
              <w:rPr>
                <w:noProof/>
                <w:webHidden/>
              </w:rPr>
            </w:r>
            <w:r w:rsidR="00F063F2">
              <w:rPr>
                <w:noProof/>
                <w:webHidden/>
              </w:rPr>
              <w:fldChar w:fldCharType="separate"/>
            </w:r>
            <w:r w:rsidR="00F063F2">
              <w:rPr>
                <w:noProof/>
                <w:webHidden/>
              </w:rPr>
              <w:t>6</w:t>
            </w:r>
            <w:r w:rsidR="00F063F2">
              <w:rPr>
                <w:noProof/>
                <w:webHidden/>
              </w:rPr>
              <w:fldChar w:fldCharType="end"/>
            </w:r>
          </w:hyperlink>
        </w:p>
        <w:p w14:paraId="2D8B5049" w14:textId="581FC5F6" w:rsidR="00F063F2" w:rsidRDefault="00000000">
          <w:pPr>
            <w:pStyle w:val="TOC2"/>
            <w:rPr>
              <w:rFonts w:asciiTheme="minorHAnsi" w:eastAsiaTheme="minorEastAsia" w:hAnsiTheme="minorHAnsi"/>
              <w:noProof/>
              <w:kern w:val="2"/>
              <w:sz w:val="22"/>
              <w:lang w:eastAsia="en-GB"/>
              <w14:ligatures w14:val="standardContextual"/>
            </w:rPr>
          </w:pPr>
          <w:hyperlink w:anchor="_Toc160109620" w:history="1">
            <w:r w:rsidR="00F063F2" w:rsidRPr="00D02253">
              <w:rPr>
                <w:rStyle w:val="Hyperlink"/>
                <w:noProof/>
              </w:rPr>
              <w:t>5</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Research</w:t>
            </w:r>
            <w:r w:rsidR="00F063F2">
              <w:rPr>
                <w:noProof/>
                <w:webHidden/>
              </w:rPr>
              <w:tab/>
            </w:r>
            <w:r w:rsidR="00F063F2">
              <w:rPr>
                <w:noProof/>
                <w:webHidden/>
              </w:rPr>
              <w:fldChar w:fldCharType="begin"/>
            </w:r>
            <w:r w:rsidR="00F063F2">
              <w:rPr>
                <w:noProof/>
                <w:webHidden/>
              </w:rPr>
              <w:instrText xml:space="preserve"> PAGEREF _Toc160109620 \h </w:instrText>
            </w:r>
            <w:r w:rsidR="00F063F2">
              <w:rPr>
                <w:noProof/>
                <w:webHidden/>
              </w:rPr>
            </w:r>
            <w:r w:rsidR="00F063F2">
              <w:rPr>
                <w:noProof/>
                <w:webHidden/>
              </w:rPr>
              <w:fldChar w:fldCharType="separate"/>
            </w:r>
            <w:r w:rsidR="00F063F2">
              <w:rPr>
                <w:noProof/>
                <w:webHidden/>
              </w:rPr>
              <w:t>7</w:t>
            </w:r>
            <w:r w:rsidR="00F063F2">
              <w:rPr>
                <w:noProof/>
                <w:webHidden/>
              </w:rPr>
              <w:fldChar w:fldCharType="end"/>
            </w:r>
          </w:hyperlink>
        </w:p>
        <w:p w14:paraId="5493BF62" w14:textId="1C1D2C31" w:rsidR="00F063F2" w:rsidRDefault="00000000">
          <w:pPr>
            <w:pStyle w:val="TOC2"/>
            <w:rPr>
              <w:rFonts w:asciiTheme="minorHAnsi" w:eastAsiaTheme="minorEastAsia" w:hAnsiTheme="minorHAnsi"/>
              <w:noProof/>
              <w:kern w:val="2"/>
              <w:sz w:val="22"/>
              <w:lang w:eastAsia="en-GB"/>
              <w14:ligatures w14:val="standardContextual"/>
            </w:rPr>
          </w:pPr>
          <w:hyperlink w:anchor="_Toc160109621" w:history="1">
            <w:r w:rsidR="00F063F2" w:rsidRPr="00D02253">
              <w:rPr>
                <w:rStyle w:val="Hyperlink"/>
                <w:noProof/>
              </w:rPr>
              <w:t>6</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Training, Development and Support</w:t>
            </w:r>
            <w:r w:rsidR="00F063F2">
              <w:rPr>
                <w:noProof/>
                <w:webHidden/>
              </w:rPr>
              <w:tab/>
            </w:r>
            <w:r w:rsidR="00F063F2">
              <w:rPr>
                <w:noProof/>
                <w:webHidden/>
              </w:rPr>
              <w:fldChar w:fldCharType="begin"/>
            </w:r>
            <w:r w:rsidR="00F063F2">
              <w:rPr>
                <w:noProof/>
                <w:webHidden/>
              </w:rPr>
              <w:instrText xml:space="preserve"> PAGEREF _Toc160109621 \h </w:instrText>
            </w:r>
            <w:r w:rsidR="00F063F2">
              <w:rPr>
                <w:noProof/>
                <w:webHidden/>
              </w:rPr>
            </w:r>
            <w:r w:rsidR="00F063F2">
              <w:rPr>
                <w:noProof/>
                <w:webHidden/>
              </w:rPr>
              <w:fldChar w:fldCharType="separate"/>
            </w:r>
            <w:r w:rsidR="00F063F2">
              <w:rPr>
                <w:noProof/>
                <w:webHidden/>
              </w:rPr>
              <w:t>7</w:t>
            </w:r>
            <w:r w:rsidR="00F063F2">
              <w:rPr>
                <w:noProof/>
                <w:webHidden/>
              </w:rPr>
              <w:fldChar w:fldCharType="end"/>
            </w:r>
          </w:hyperlink>
        </w:p>
        <w:p w14:paraId="4321FBA7" w14:textId="4DBFB151" w:rsidR="00F063F2" w:rsidRDefault="00000000">
          <w:pPr>
            <w:pStyle w:val="TOC2"/>
            <w:rPr>
              <w:rFonts w:asciiTheme="minorHAnsi" w:eastAsiaTheme="minorEastAsia" w:hAnsiTheme="minorHAnsi"/>
              <w:noProof/>
              <w:kern w:val="2"/>
              <w:sz w:val="22"/>
              <w:lang w:eastAsia="en-GB"/>
              <w14:ligatures w14:val="standardContextual"/>
            </w:rPr>
          </w:pPr>
          <w:hyperlink w:anchor="_Toc160109622" w:history="1">
            <w:r w:rsidR="00F063F2" w:rsidRPr="00D02253">
              <w:rPr>
                <w:rStyle w:val="Hyperlink"/>
                <w:noProof/>
              </w:rPr>
              <w:t>7</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Assessment and Management of Risks</w:t>
            </w:r>
            <w:r w:rsidR="00F063F2">
              <w:rPr>
                <w:noProof/>
                <w:webHidden/>
              </w:rPr>
              <w:tab/>
            </w:r>
            <w:r w:rsidR="00F063F2">
              <w:rPr>
                <w:noProof/>
                <w:webHidden/>
              </w:rPr>
              <w:fldChar w:fldCharType="begin"/>
            </w:r>
            <w:r w:rsidR="00F063F2">
              <w:rPr>
                <w:noProof/>
                <w:webHidden/>
              </w:rPr>
              <w:instrText xml:space="preserve"> PAGEREF _Toc160109622 \h </w:instrText>
            </w:r>
            <w:r w:rsidR="00F063F2">
              <w:rPr>
                <w:noProof/>
                <w:webHidden/>
              </w:rPr>
            </w:r>
            <w:r w:rsidR="00F063F2">
              <w:rPr>
                <w:noProof/>
                <w:webHidden/>
              </w:rPr>
              <w:fldChar w:fldCharType="separate"/>
            </w:r>
            <w:r w:rsidR="00F063F2">
              <w:rPr>
                <w:noProof/>
                <w:webHidden/>
              </w:rPr>
              <w:t>8</w:t>
            </w:r>
            <w:r w:rsidR="00F063F2">
              <w:rPr>
                <w:noProof/>
                <w:webHidden/>
              </w:rPr>
              <w:fldChar w:fldCharType="end"/>
            </w:r>
          </w:hyperlink>
        </w:p>
        <w:p w14:paraId="09C00279" w14:textId="5561A3FA" w:rsidR="00F063F2" w:rsidRDefault="00000000">
          <w:pPr>
            <w:pStyle w:val="TOC2"/>
            <w:rPr>
              <w:rFonts w:asciiTheme="minorHAnsi" w:eastAsiaTheme="minorEastAsia" w:hAnsiTheme="minorHAnsi"/>
              <w:noProof/>
              <w:kern w:val="2"/>
              <w:sz w:val="22"/>
              <w:lang w:eastAsia="en-GB"/>
              <w14:ligatures w14:val="standardContextual"/>
            </w:rPr>
          </w:pPr>
          <w:hyperlink w:anchor="_Toc160109623" w:history="1">
            <w:r w:rsidR="00F063F2" w:rsidRPr="00D02253">
              <w:rPr>
                <w:rStyle w:val="Hyperlink"/>
                <w:noProof/>
              </w:rPr>
              <w:t>8</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Contractors working on University Premises</w:t>
            </w:r>
            <w:r w:rsidR="00F063F2">
              <w:rPr>
                <w:noProof/>
                <w:webHidden/>
              </w:rPr>
              <w:tab/>
            </w:r>
            <w:r w:rsidR="00F063F2">
              <w:rPr>
                <w:noProof/>
                <w:webHidden/>
              </w:rPr>
              <w:fldChar w:fldCharType="begin"/>
            </w:r>
            <w:r w:rsidR="00F063F2">
              <w:rPr>
                <w:noProof/>
                <w:webHidden/>
              </w:rPr>
              <w:instrText xml:space="preserve"> PAGEREF _Toc160109623 \h </w:instrText>
            </w:r>
            <w:r w:rsidR="00F063F2">
              <w:rPr>
                <w:noProof/>
                <w:webHidden/>
              </w:rPr>
            </w:r>
            <w:r w:rsidR="00F063F2">
              <w:rPr>
                <w:noProof/>
                <w:webHidden/>
              </w:rPr>
              <w:fldChar w:fldCharType="separate"/>
            </w:r>
            <w:r w:rsidR="00F063F2">
              <w:rPr>
                <w:noProof/>
                <w:webHidden/>
              </w:rPr>
              <w:t>9</w:t>
            </w:r>
            <w:r w:rsidR="00F063F2">
              <w:rPr>
                <w:noProof/>
                <w:webHidden/>
              </w:rPr>
              <w:fldChar w:fldCharType="end"/>
            </w:r>
          </w:hyperlink>
        </w:p>
        <w:p w14:paraId="262B9667" w14:textId="58E30B0A" w:rsidR="00F063F2" w:rsidRDefault="00000000">
          <w:pPr>
            <w:pStyle w:val="TOC2"/>
            <w:rPr>
              <w:rFonts w:asciiTheme="minorHAnsi" w:eastAsiaTheme="minorEastAsia" w:hAnsiTheme="minorHAnsi"/>
              <w:noProof/>
              <w:kern w:val="2"/>
              <w:sz w:val="22"/>
              <w:lang w:eastAsia="en-GB"/>
              <w14:ligatures w14:val="standardContextual"/>
            </w:rPr>
          </w:pPr>
          <w:hyperlink w:anchor="_Toc160109624" w:history="1">
            <w:r w:rsidR="00F063F2" w:rsidRPr="00D02253">
              <w:rPr>
                <w:rStyle w:val="Hyperlink"/>
                <w:noProof/>
              </w:rPr>
              <w:t>9</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Individuals under the age of 18</w:t>
            </w:r>
            <w:r w:rsidR="00F063F2">
              <w:rPr>
                <w:noProof/>
                <w:webHidden/>
              </w:rPr>
              <w:tab/>
            </w:r>
            <w:r w:rsidR="00F063F2">
              <w:rPr>
                <w:noProof/>
                <w:webHidden/>
              </w:rPr>
              <w:fldChar w:fldCharType="begin"/>
            </w:r>
            <w:r w:rsidR="00F063F2">
              <w:rPr>
                <w:noProof/>
                <w:webHidden/>
              </w:rPr>
              <w:instrText xml:space="preserve"> PAGEREF _Toc160109624 \h </w:instrText>
            </w:r>
            <w:r w:rsidR="00F063F2">
              <w:rPr>
                <w:noProof/>
                <w:webHidden/>
              </w:rPr>
            </w:r>
            <w:r w:rsidR="00F063F2">
              <w:rPr>
                <w:noProof/>
                <w:webHidden/>
              </w:rPr>
              <w:fldChar w:fldCharType="separate"/>
            </w:r>
            <w:r w:rsidR="00F063F2">
              <w:rPr>
                <w:noProof/>
                <w:webHidden/>
              </w:rPr>
              <w:t>9</w:t>
            </w:r>
            <w:r w:rsidR="00F063F2">
              <w:rPr>
                <w:noProof/>
                <w:webHidden/>
              </w:rPr>
              <w:fldChar w:fldCharType="end"/>
            </w:r>
          </w:hyperlink>
        </w:p>
        <w:p w14:paraId="7135BAF7" w14:textId="564D7F30" w:rsidR="00F063F2" w:rsidRDefault="00000000">
          <w:pPr>
            <w:pStyle w:val="TOC2"/>
            <w:rPr>
              <w:rFonts w:asciiTheme="minorHAnsi" w:eastAsiaTheme="minorEastAsia" w:hAnsiTheme="minorHAnsi"/>
              <w:noProof/>
              <w:kern w:val="2"/>
              <w:sz w:val="22"/>
              <w:lang w:eastAsia="en-GB"/>
              <w14:ligatures w14:val="standardContextual"/>
            </w:rPr>
          </w:pPr>
          <w:hyperlink w:anchor="_Toc160109625" w:history="1">
            <w:r w:rsidR="00F063F2" w:rsidRPr="00D02253">
              <w:rPr>
                <w:rStyle w:val="Hyperlink"/>
                <w:noProof/>
              </w:rPr>
              <w:t>10</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Activities and Events</w:t>
            </w:r>
            <w:r w:rsidR="00F063F2">
              <w:rPr>
                <w:noProof/>
                <w:webHidden/>
              </w:rPr>
              <w:tab/>
            </w:r>
            <w:r w:rsidR="00F063F2">
              <w:rPr>
                <w:noProof/>
                <w:webHidden/>
              </w:rPr>
              <w:fldChar w:fldCharType="begin"/>
            </w:r>
            <w:r w:rsidR="00F063F2">
              <w:rPr>
                <w:noProof/>
                <w:webHidden/>
              </w:rPr>
              <w:instrText xml:space="preserve"> PAGEREF _Toc160109625 \h </w:instrText>
            </w:r>
            <w:r w:rsidR="00F063F2">
              <w:rPr>
                <w:noProof/>
                <w:webHidden/>
              </w:rPr>
            </w:r>
            <w:r w:rsidR="00F063F2">
              <w:rPr>
                <w:noProof/>
                <w:webHidden/>
              </w:rPr>
              <w:fldChar w:fldCharType="separate"/>
            </w:r>
            <w:r w:rsidR="00F063F2">
              <w:rPr>
                <w:noProof/>
                <w:webHidden/>
              </w:rPr>
              <w:t>10</w:t>
            </w:r>
            <w:r w:rsidR="00F063F2">
              <w:rPr>
                <w:noProof/>
                <w:webHidden/>
              </w:rPr>
              <w:fldChar w:fldCharType="end"/>
            </w:r>
          </w:hyperlink>
        </w:p>
        <w:p w14:paraId="355295DC" w14:textId="03B49837" w:rsidR="00F063F2" w:rsidRDefault="00000000">
          <w:pPr>
            <w:pStyle w:val="TOC2"/>
            <w:rPr>
              <w:rFonts w:asciiTheme="minorHAnsi" w:eastAsiaTheme="minorEastAsia" w:hAnsiTheme="minorHAnsi"/>
              <w:noProof/>
              <w:kern w:val="2"/>
              <w:sz w:val="22"/>
              <w:lang w:eastAsia="en-GB"/>
              <w14:ligatures w14:val="standardContextual"/>
            </w:rPr>
          </w:pPr>
          <w:hyperlink w:anchor="_Toc160109626" w:history="1">
            <w:r w:rsidR="00F063F2" w:rsidRPr="00D02253">
              <w:rPr>
                <w:rStyle w:val="Hyperlink"/>
                <w:noProof/>
              </w:rPr>
              <w:t>11</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The Prevent Duty</w:t>
            </w:r>
            <w:r w:rsidR="00F063F2">
              <w:rPr>
                <w:noProof/>
                <w:webHidden/>
              </w:rPr>
              <w:tab/>
            </w:r>
            <w:r w:rsidR="00F063F2">
              <w:rPr>
                <w:noProof/>
                <w:webHidden/>
              </w:rPr>
              <w:fldChar w:fldCharType="begin"/>
            </w:r>
            <w:r w:rsidR="00F063F2">
              <w:rPr>
                <w:noProof/>
                <w:webHidden/>
              </w:rPr>
              <w:instrText xml:space="preserve"> PAGEREF _Toc160109626 \h </w:instrText>
            </w:r>
            <w:r w:rsidR="00F063F2">
              <w:rPr>
                <w:noProof/>
                <w:webHidden/>
              </w:rPr>
            </w:r>
            <w:r w:rsidR="00F063F2">
              <w:rPr>
                <w:noProof/>
                <w:webHidden/>
              </w:rPr>
              <w:fldChar w:fldCharType="separate"/>
            </w:r>
            <w:r w:rsidR="00F063F2">
              <w:rPr>
                <w:noProof/>
                <w:webHidden/>
              </w:rPr>
              <w:t>11</w:t>
            </w:r>
            <w:r w:rsidR="00F063F2">
              <w:rPr>
                <w:noProof/>
                <w:webHidden/>
              </w:rPr>
              <w:fldChar w:fldCharType="end"/>
            </w:r>
          </w:hyperlink>
        </w:p>
        <w:p w14:paraId="3C4BE3C7" w14:textId="5056F98A" w:rsidR="00F063F2" w:rsidRDefault="00000000">
          <w:pPr>
            <w:pStyle w:val="TOC2"/>
            <w:rPr>
              <w:rFonts w:asciiTheme="minorHAnsi" w:eastAsiaTheme="minorEastAsia" w:hAnsiTheme="minorHAnsi"/>
              <w:noProof/>
              <w:kern w:val="2"/>
              <w:sz w:val="22"/>
              <w:lang w:eastAsia="en-GB"/>
              <w14:ligatures w14:val="standardContextual"/>
            </w:rPr>
          </w:pPr>
          <w:hyperlink w:anchor="_Toc160109627" w:history="1">
            <w:r w:rsidR="00F063F2" w:rsidRPr="00D02253">
              <w:rPr>
                <w:rStyle w:val="Hyperlink"/>
                <w:noProof/>
              </w:rPr>
              <w:t>12</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Safeguarding Procedure</w:t>
            </w:r>
            <w:r w:rsidR="00F063F2">
              <w:rPr>
                <w:noProof/>
                <w:webHidden/>
              </w:rPr>
              <w:tab/>
            </w:r>
            <w:r w:rsidR="00F063F2">
              <w:rPr>
                <w:noProof/>
                <w:webHidden/>
              </w:rPr>
              <w:fldChar w:fldCharType="begin"/>
            </w:r>
            <w:r w:rsidR="00F063F2">
              <w:rPr>
                <w:noProof/>
                <w:webHidden/>
              </w:rPr>
              <w:instrText xml:space="preserve"> PAGEREF _Toc160109627 \h </w:instrText>
            </w:r>
            <w:r w:rsidR="00F063F2">
              <w:rPr>
                <w:noProof/>
                <w:webHidden/>
              </w:rPr>
            </w:r>
            <w:r w:rsidR="00F063F2">
              <w:rPr>
                <w:noProof/>
                <w:webHidden/>
              </w:rPr>
              <w:fldChar w:fldCharType="separate"/>
            </w:r>
            <w:r w:rsidR="00F063F2">
              <w:rPr>
                <w:noProof/>
                <w:webHidden/>
              </w:rPr>
              <w:t>11</w:t>
            </w:r>
            <w:r w:rsidR="00F063F2">
              <w:rPr>
                <w:noProof/>
                <w:webHidden/>
              </w:rPr>
              <w:fldChar w:fldCharType="end"/>
            </w:r>
          </w:hyperlink>
        </w:p>
        <w:p w14:paraId="466E0E60" w14:textId="03409652" w:rsidR="00F063F2" w:rsidRDefault="00000000">
          <w:pPr>
            <w:pStyle w:val="TOC2"/>
            <w:rPr>
              <w:rFonts w:asciiTheme="minorHAnsi" w:eastAsiaTheme="minorEastAsia" w:hAnsiTheme="minorHAnsi"/>
              <w:noProof/>
              <w:kern w:val="2"/>
              <w:sz w:val="22"/>
              <w:lang w:eastAsia="en-GB"/>
              <w14:ligatures w14:val="standardContextual"/>
            </w:rPr>
          </w:pPr>
          <w:hyperlink w:anchor="_Toc160109628" w:history="1">
            <w:r w:rsidR="00F063F2" w:rsidRPr="00D02253">
              <w:rPr>
                <w:rStyle w:val="Hyperlink"/>
                <w:noProof/>
              </w:rPr>
              <w:t>13</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Reporting a Concern Out of Hours</w:t>
            </w:r>
            <w:r w:rsidR="00F063F2">
              <w:rPr>
                <w:noProof/>
                <w:webHidden/>
              </w:rPr>
              <w:tab/>
            </w:r>
            <w:r w:rsidR="00F063F2">
              <w:rPr>
                <w:noProof/>
                <w:webHidden/>
              </w:rPr>
              <w:fldChar w:fldCharType="begin"/>
            </w:r>
            <w:r w:rsidR="00F063F2">
              <w:rPr>
                <w:noProof/>
                <w:webHidden/>
              </w:rPr>
              <w:instrText xml:space="preserve"> PAGEREF _Toc160109628 \h </w:instrText>
            </w:r>
            <w:r w:rsidR="00F063F2">
              <w:rPr>
                <w:noProof/>
                <w:webHidden/>
              </w:rPr>
            </w:r>
            <w:r w:rsidR="00F063F2">
              <w:rPr>
                <w:noProof/>
                <w:webHidden/>
              </w:rPr>
              <w:fldChar w:fldCharType="separate"/>
            </w:r>
            <w:r w:rsidR="00F063F2">
              <w:rPr>
                <w:noProof/>
                <w:webHidden/>
              </w:rPr>
              <w:t>13</w:t>
            </w:r>
            <w:r w:rsidR="00F063F2">
              <w:rPr>
                <w:noProof/>
                <w:webHidden/>
              </w:rPr>
              <w:fldChar w:fldCharType="end"/>
            </w:r>
          </w:hyperlink>
        </w:p>
        <w:p w14:paraId="072A64DA" w14:textId="0DEF9F33" w:rsidR="00F063F2" w:rsidRDefault="00000000">
          <w:pPr>
            <w:pStyle w:val="TOC2"/>
            <w:rPr>
              <w:rFonts w:asciiTheme="minorHAnsi" w:eastAsiaTheme="minorEastAsia" w:hAnsiTheme="minorHAnsi"/>
              <w:noProof/>
              <w:kern w:val="2"/>
              <w:sz w:val="22"/>
              <w:lang w:eastAsia="en-GB"/>
              <w14:ligatures w14:val="standardContextual"/>
            </w:rPr>
          </w:pPr>
          <w:hyperlink w:anchor="_Toc160109629" w:history="1">
            <w:r w:rsidR="00F063F2" w:rsidRPr="00D02253">
              <w:rPr>
                <w:rStyle w:val="Hyperlink"/>
                <w:noProof/>
              </w:rPr>
              <w:t>14</w:t>
            </w:r>
            <w:r w:rsidR="00F063F2">
              <w:rPr>
                <w:rFonts w:asciiTheme="minorHAnsi" w:eastAsiaTheme="minorEastAsia" w:hAnsiTheme="minorHAnsi"/>
                <w:noProof/>
                <w:kern w:val="2"/>
                <w:sz w:val="22"/>
                <w:lang w:eastAsia="en-GB"/>
                <w14:ligatures w14:val="standardContextual"/>
              </w:rPr>
              <w:tab/>
            </w:r>
            <w:r w:rsidR="00F063F2" w:rsidRPr="00D02253">
              <w:rPr>
                <w:rStyle w:val="Hyperlink"/>
                <w:noProof/>
              </w:rPr>
              <w:t>Monitoring and Review</w:t>
            </w:r>
            <w:r w:rsidR="00F063F2">
              <w:rPr>
                <w:noProof/>
                <w:webHidden/>
              </w:rPr>
              <w:tab/>
            </w:r>
            <w:r w:rsidR="00F063F2">
              <w:rPr>
                <w:noProof/>
                <w:webHidden/>
              </w:rPr>
              <w:fldChar w:fldCharType="begin"/>
            </w:r>
            <w:r w:rsidR="00F063F2">
              <w:rPr>
                <w:noProof/>
                <w:webHidden/>
              </w:rPr>
              <w:instrText xml:space="preserve"> PAGEREF _Toc160109629 \h </w:instrText>
            </w:r>
            <w:r w:rsidR="00F063F2">
              <w:rPr>
                <w:noProof/>
                <w:webHidden/>
              </w:rPr>
            </w:r>
            <w:r w:rsidR="00F063F2">
              <w:rPr>
                <w:noProof/>
                <w:webHidden/>
              </w:rPr>
              <w:fldChar w:fldCharType="separate"/>
            </w:r>
            <w:r w:rsidR="00F063F2">
              <w:rPr>
                <w:noProof/>
                <w:webHidden/>
              </w:rPr>
              <w:t>13</w:t>
            </w:r>
            <w:r w:rsidR="00F063F2">
              <w:rPr>
                <w:noProof/>
                <w:webHidden/>
              </w:rPr>
              <w:fldChar w:fldCharType="end"/>
            </w:r>
          </w:hyperlink>
        </w:p>
        <w:p w14:paraId="006BA8DC" w14:textId="3ABF0125" w:rsidR="00F063F2"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60109630" w:history="1">
            <w:r w:rsidR="00F063F2" w:rsidRPr="00D02253">
              <w:rPr>
                <w:rStyle w:val="Hyperlink"/>
                <w:noProof/>
              </w:rPr>
              <w:t>Key to Relevant Documents</w:t>
            </w:r>
            <w:r w:rsidR="00F063F2">
              <w:rPr>
                <w:noProof/>
                <w:webHidden/>
              </w:rPr>
              <w:tab/>
            </w:r>
            <w:r w:rsidR="00F063F2">
              <w:rPr>
                <w:noProof/>
                <w:webHidden/>
              </w:rPr>
              <w:fldChar w:fldCharType="begin"/>
            </w:r>
            <w:r w:rsidR="00F063F2">
              <w:rPr>
                <w:noProof/>
                <w:webHidden/>
              </w:rPr>
              <w:instrText xml:space="preserve"> PAGEREF _Toc160109630 \h </w:instrText>
            </w:r>
            <w:r w:rsidR="00F063F2">
              <w:rPr>
                <w:noProof/>
                <w:webHidden/>
              </w:rPr>
            </w:r>
            <w:r w:rsidR="00F063F2">
              <w:rPr>
                <w:noProof/>
                <w:webHidden/>
              </w:rPr>
              <w:fldChar w:fldCharType="separate"/>
            </w:r>
            <w:r w:rsidR="00F063F2">
              <w:rPr>
                <w:noProof/>
                <w:webHidden/>
              </w:rPr>
              <w:t>14</w:t>
            </w:r>
            <w:r w:rsidR="00F063F2">
              <w:rPr>
                <w:noProof/>
                <w:webHidden/>
              </w:rPr>
              <w:fldChar w:fldCharType="end"/>
            </w:r>
          </w:hyperlink>
        </w:p>
        <w:p w14:paraId="3D39B319" w14:textId="1B46B3C8" w:rsidR="00F063F2"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60109631" w:history="1">
            <w:r w:rsidR="00F063F2" w:rsidRPr="00D02253">
              <w:rPr>
                <w:rStyle w:val="Hyperlink"/>
                <w:noProof/>
              </w:rPr>
              <w:t>Annexes</w:t>
            </w:r>
            <w:r w:rsidR="00F063F2">
              <w:rPr>
                <w:noProof/>
                <w:webHidden/>
              </w:rPr>
              <w:tab/>
            </w:r>
            <w:r w:rsidR="00F063F2">
              <w:rPr>
                <w:noProof/>
                <w:webHidden/>
              </w:rPr>
              <w:fldChar w:fldCharType="begin"/>
            </w:r>
            <w:r w:rsidR="00F063F2">
              <w:rPr>
                <w:noProof/>
                <w:webHidden/>
              </w:rPr>
              <w:instrText xml:space="preserve"> PAGEREF _Toc160109631 \h </w:instrText>
            </w:r>
            <w:r w:rsidR="00F063F2">
              <w:rPr>
                <w:noProof/>
                <w:webHidden/>
              </w:rPr>
            </w:r>
            <w:r w:rsidR="00F063F2">
              <w:rPr>
                <w:noProof/>
                <w:webHidden/>
              </w:rPr>
              <w:fldChar w:fldCharType="separate"/>
            </w:r>
            <w:r w:rsidR="00F063F2">
              <w:rPr>
                <w:noProof/>
                <w:webHidden/>
              </w:rPr>
              <w:t>15</w:t>
            </w:r>
            <w:r w:rsidR="00F063F2">
              <w:rPr>
                <w:noProof/>
                <w:webHidden/>
              </w:rPr>
              <w:fldChar w:fldCharType="end"/>
            </w:r>
          </w:hyperlink>
        </w:p>
        <w:p w14:paraId="6998A23E" w14:textId="31313D68" w:rsidR="00F063F2" w:rsidRDefault="00000000">
          <w:pPr>
            <w:pStyle w:val="TOC1"/>
            <w:tabs>
              <w:tab w:val="right" w:leader="dot" w:pos="9016"/>
            </w:tabs>
            <w:rPr>
              <w:rFonts w:asciiTheme="minorHAnsi" w:eastAsiaTheme="minorEastAsia" w:hAnsiTheme="minorHAnsi"/>
              <w:noProof/>
              <w:kern w:val="2"/>
              <w:sz w:val="22"/>
              <w:lang w:eastAsia="en-GB"/>
              <w14:ligatures w14:val="standardContextual"/>
            </w:rPr>
          </w:pPr>
          <w:hyperlink w:anchor="_Toc160109632" w:history="1">
            <w:r w:rsidR="00F063F2" w:rsidRPr="00D02253">
              <w:rPr>
                <w:rStyle w:val="Hyperlink"/>
                <w:noProof/>
              </w:rPr>
              <w:t>Endmatter</w:t>
            </w:r>
            <w:r w:rsidR="00F063F2">
              <w:rPr>
                <w:noProof/>
                <w:webHidden/>
              </w:rPr>
              <w:tab/>
            </w:r>
            <w:r w:rsidR="00F063F2">
              <w:rPr>
                <w:noProof/>
                <w:webHidden/>
              </w:rPr>
              <w:fldChar w:fldCharType="begin"/>
            </w:r>
            <w:r w:rsidR="00F063F2">
              <w:rPr>
                <w:noProof/>
                <w:webHidden/>
              </w:rPr>
              <w:instrText xml:space="preserve"> PAGEREF _Toc160109632 \h </w:instrText>
            </w:r>
            <w:r w:rsidR="00F063F2">
              <w:rPr>
                <w:noProof/>
                <w:webHidden/>
              </w:rPr>
            </w:r>
            <w:r w:rsidR="00F063F2">
              <w:rPr>
                <w:noProof/>
                <w:webHidden/>
              </w:rPr>
              <w:fldChar w:fldCharType="separate"/>
            </w:r>
            <w:r w:rsidR="00F063F2">
              <w:rPr>
                <w:noProof/>
                <w:webHidden/>
              </w:rPr>
              <w:t>15</w:t>
            </w:r>
            <w:r w:rsidR="00F063F2">
              <w:rPr>
                <w:noProof/>
                <w:webHidden/>
              </w:rPr>
              <w:fldChar w:fldCharType="end"/>
            </w:r>
          </w:hyperlink>
        </w:p>
        <w:p w14:paraId="7CF9F2F2" w14:textId="1F9519DD" w:rsidR="00351BCA" w:rsidRDefault="00351BCA">
          <w:r>
            <w:rPr>
              <w:b/>
              <w:bCs/>
              <w:noProof/>
            </w:rPr>
            <w:fldChar w:fldCharType="end"/>
          </w:r>
        </w:p>
      </w:sdtContent>
    </w:sdt>
    <w:p w14:paraId="1BEA3503" w14:textId="77777777" w:rsidR="00C625B0" w:rsidRDefault="00C625B0">
      <w:r>
        <w:br w:type="page"/>
      </w:r>
    </w:p>
    <w:p w14:paraId="03007AC0" w14:textId="77777777" w:rsidR="000D23AF" w:rsidRDefault="000D23AF" w:rsidP="00D84C7A">
      <w:pPr>
        <w:pStyle w:val="Heading1"/>
      </w:pPr>
      <w:bookmarkStart w:id="0" w:name="_Toc160109612"/>
      <w:r w:rsidRPr="00D84C7A">
        <w:lastRenderedPageBreak/>
        <w:t>Summary</w:t>
      </w:r>
      <w:bookmarkEnd w:id="0"/>
      <w:r w:rsidRPr="00D84C7A">
        <w:t xml:space="preserve"> </w:t>
      </w:r>
    </w:p>
    <w:p w14:paraId="18774BAB" w14:textId="77777777" w:rsidR="008161C3" w:rsidRPr="008161C3" w:rsidRDefault="008161C3" w:rsidP="008161C3">
      <w:pPr>
        <w:spacing w:after="0"/>
      </w:pPr>
    </w:p>
    <w:p w14:paraId="4471D63E" w14:textId="03D0D1BA" w:rsidR="000D23AF" w:rsidRDefault="0026292E" w:rsidP="008161C3">
      <w:pPr>
        <w:spacing w:after="0"/>
      </w:pPr>
      <w:r>
        <w:t xml:space="preserve">Edge Hill University is committed to </w:t>
      </w:r>
      <w:r w:rsidRPr="00A35425">
        <w:t>ensur</w:t>
      </w:r>
      <w:r>
        <w:t xml:space="preserve">ing </w:t>
      </w:r>
      <w:r w:rsidRPr="00A35425">
        <w:t xml:space="preserve">that all children </w:t>
      </w:r>
      <w:r>
        <w:t>and</w:t>
      </w:r>
      <w:r w:rsidRPr="00A35425">
        <w:t xml:space="preserve"> adults at risk</w:t>
      </w:r>
      <w:r w:rsidR="008161C3">
        <w:t>,</w:t>
      </w:r>
      <w:r w:rsidRPr="00A35425">
        <w:t xml:space="preserve"> and those who work with them</w:t>
      </w:r>
      <w:r w:rsidR="008161C3">
        <w:t>,</w:t>
      </w:r>
      <w:r w:rsidRPr="00A35425">
        <w:t xml:space="preserve"> are safe and supported in our </w:t>
      </w:r>
      <w:proofErr w:type="gramStart"/>
      <w:r w:rsidRPr="00A35425">
        <w:t>University</w:t>
      </w:r>
      <w:proofErr w:type="gramEnd"/>
      <w:r>
        <w:t xml:space="preserve"> community.  </w:t>
      </w:r>
      <w:r w:rsidR="008B6CBC">
        <w:t xml:space="preserve">The Safeguarding Policy </w:t>
      </w:r>
      <w:r w:rsidR="00DA2588">
        <w:t xml:space="preserve">explains the University’s approach to Safeguarding </w:t>
      </w:r>
      <w:r w:rsidR="00B0596E">
        <w:t xml:space="preserve">and </w:t>
      </w:r>
      <w:r w:rsidR="00B0596E" w:rsidRPr="008B6CBC">
        <w:t>protecting</w:t>
      </w:r>
      <w:r w:rsidR="008B6CBC" w:rsidRPr="008B6CBC">
        <w:t xml:space="preserve"> the wellbeing of children, and adults at risk</w:t>
      </w:r>
      <w:r w:rsidR="00DA2588">
        <w:t>.</w:t>
      </w:r>
      <w:r>
        <w:t xml:space="preserve"> It </w:t>
      </w:r>
      <w:r w:rsidR="007B6442">
        <w:t xml:space="preserve">includes the procedure to be followed </w:t>
      </w:r>
      <w:proofErr w:type="gramStart"/>
      <w:r w:rsidR="007B6442">
        <w:t>in the event that</w:t>
      </w:r>
      <w:proofErr w:type="gramEnd"/>
      <w:r w:rsidR="007B6442">
        <w:t xml:space="preserve"> a </w:t>
      </w:r>
      <w:r w:rsidR="00A26F49">
        <w:t>S</w:t>
      </w:r>
      <w:r w:rsidR="007B6442">
        <w:t>afeguarding concern is raised.</w:t>
      </w:r>
    </w:p>
    <w:p w14:paraId="5E34CEBB" w14:textId="77777777" w:rsidR="00D84C7A" w:rsidRDefault="00D84C7A" w:rsidP="00A73C4D">
      <w:pPr>
        <w:pStyle w:val="Heading1"/>
      </w:pPr>
      <w:bookmarkStart w:id="1" w:name="_Toc160109613"/>
      <w:r>
        <w:t>Glossary of Terms</w:t>
      </w:r>
      <w:bookmarkEnd w:id="1"/>
      <w:r>
        <w:t xml:space="preserve"> </w:t>
      </w:r>
    </w:p>
    <w:p w14:paraId="2AEBD458" w14:textId="77777777" w:rsidR="006A5B50" w:rsidRDefault="006A5B50" w:rsidP="006A5B50"/>
    <w:tbl>
      <w:tblPr>
        <w:tblStyle w:val="TableGrid"/>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7229"/>
      </w:tblGrid>
      <w:tr w:rsidR="00481721" w:rsidRPr="0053561C" w14:paraId="0A96E65A" w14:textId="77777777" w:rsidTr="006A1C63">
        <w:trPr>
          <w:cantSplit/>
          <w:tblHeader/>
        </w:trPr>
        <w:tc>
          <w:tcPr>
            <w:tcW w:w="2120" w:type="dxa"/>
          </w:tcPr>
          <w:p w14:paraId="03E87CC8" w14:textId="5383A3E6" w:rsidR="00481721" w:rsidRPr="00DC22F0" w:rsidRDefault="00F23C69" w:rsidP="005F224A">
            <w:pPr>
              <w:spacing w:after="120" w:line="276" w:lineRule="auto"/>
              <w:rPr>
                <w:b/>
                <w:bCs/>
              </w:rPr>
            </w:pPr>
            <w:r w:rsidRPr="00E9449D">
              <w:rPr>
                <w:b/>
                <w:bCs/>
              </w:rPr>
              <w:t>Adult at risk</w:t>
            </w:r>
          </w:p>
        </w:tc>
        <w:tc>
          <w:tcPr>
            <w:tcW w:w="7229" w:type="dxa"/>
          </w:tcPr>
          <w:p w14:paraId="0907C82C" w14:textId="515A15E2" w:rsidR="00481721" w:rsidRPr="00E9449D" w:rsidRDefault="00E9449D" w:rsidP="005F224A">
            <w:pPr>
              <w:spacing w:after="120" w:line="276" w:lineRule="auto"/>
            </w:pPr>
            <w:r>
              <w:t xml:space="preserve">Those persons aged18 </w:t>
            </w:r>
            <w:r w:rsidR="00373A87">
              <w:t xml:space="preserve">and over </w:t>
            </w:r>
            <w:r>
              <w:t>who by reason of mental or other disability</w:t>
            </w:r>
            <w:r w:rsidR="00B01A4A">
              <w:t xml:space="preserve"> </w:t>
            </w:r>
            <w:r>
              <w:t>or illness are (or may be) unable to take care of themselves or are (or may be) unable to protect themselves against significant harm or exploitation.</w:t>
            </w:r>
          </w:p>
        </w:tc>
      </w:tr>
      <w:tr w:rsidR="009F00BF" w:rsidRPr="0053561C" w14:paraId="1EB053C6" w14:textId="77777777" w:rsidTr="00FD01BA">
        <w:tc>
          <w:tcPr>
            <w:tcW w:w="2120" w:type="dxa"/>
          </w:tcPr>
          <w:p w14:paraId="64439E90" w14:textId="2EB17C20" w:rsidR="009F00BF" w:rsidRPr="00E9449D" w:rsidRDefault="009F00BF" w:rsidP="005F224A">
            <w:pPr>
              <w:spacing w:after="120"/>
              <w:rPr>
                <w:b/>
                <w:bCs/>
              </w:rPr>
            </w:pPr>
            <w:r>
              <w:rPr>
                <w:b/>
                <w:bCs/>
              </w:rPr>
              <w:t>Case Conference</w:t>
            </w:r>
          </w:p>
        </w:tc>
        <w:tc>
          <w:tcPr>
            <w:tcW w:w="7229" w:type="dxa"/>
          </w:tcPr>
          <w:p w14:paraId="1126F5CC" w14:textId="056F7F33" w:rsidR="009F00BF" w:rsidRDefault="00DF07AE" w:rsidP="005F224A">
            <w:pPr>
              <w:spacing w:after="120"/>
            </w:pPr>
            <w:r>
              <w:t>A</w:t>
            </w:r>
            <w:r w:rsidR="00B01A4A">
              <w:t>n informal</w:t>
            </w:r>
            <w:r>
              <w:t xml:space="preserve"> meeting of relevant staff from across </w:t>
            </w:r>
            <w:proofErr w:type="gramStart"/>
            <w:r>
              <w:t>University</w:t>
            </w:r>
            <w:proofErr w:type="gramEnd"/>
            <w:r>
              <w:t xml:space="preserve"> departments </w:t>
            </w:r>
            <w:r w:rsidR="00955732">
              <w:t xml:space="preserve">to discuss a complex situation and determine next steps.  </w:t>
            </w:r>
          </w:p>
        </w:tc>
      </w:tr>
      <w:tr w:rsidR="00481721" w:rsidRPr="0053561C" w14:paraId="3B7F53BD" w14:textId="77777777" w:rsidTr="00FD01BA">
        <w:tc>
          <w:tcPr>
            <w:tcW w:w="2120" w:type="dxa"/>
          </w:tcPr>
          <w:p w14:paraId="33525276" w14:textId="6EA56AAB" w:rsidR="00481721" w:rsidRPr="00DC22F0" w:rsidRDefault="006240B1" w:rsidP="005F224A">
            <w:pPr>
              <w:spacing w:after="120" w:line="276" w:lineRule="auto"/>
              <w:rPr>
                <w:b/>
                <w:bCs/>
              </w:rPr>
            </w:pPr>
            <w:r w:rsidRPr="006240B1">
              <w:rPr>
                <w:b/>
                <w:bCs/>
              </w:rPr>
              <w:t>Chil</w:t>
            </w:r>
            <w:r w:rsidR="00DA1FE3">
              <w:rPr>
                <w:b/>
                <w:bCs/>
              </w:rPr>
              <w:t>d</w:t>
            </w:r>
          </w:p>
        </w:tc>
        <w:tc>
          <w:tcPr>
            <w:tcW w:w="7229" w:type="dxa"/>
          </w:tcPr>
          <w:p w14:paraId="7832449E" w14:textId="493744B9" w:rsidR="00481721" w:rsidRPr="00851372" w:rsidRDefault="00373A87" w:rsidP="005F224A">
            <w:pPr>
              <w:spacing w:after="120" w:line="276" w:lineRule="auto"/>
              <w:rPr>
                <w:b/>
                <w:bCs/>
                <w:color w:val="383838"/>
                <w:shd w:val="clear" w:color="auto" w:fill="FFFFFF"/>
              </w:rPr>
            </w:pPr>
            <w:r>
              <w:t>A</w:t>
            </w:r>
            <w:r w:rsidR="00527D37">
              <w:t>n individual who is under the age of</w:t>
            </w:r>
            <w:r w:rsidR="00527D37" w:rsidRPr="00CC23C5">
              <w:t xml:space="preserve"> 18 (Children Act 1989).</w:t>
            </w:r>
          </w:p>
        </w:tc>
      </w:tr>
      <w:tr w:rsidR="005E28AE" w:rsidRPr="0053561C" w14:paraId="27C3E05C" w14:textId="77777777" w:rsidTr="00FD01BA">
        <w:tc>
          <w:tcPr>
            <w:tcW w:w="2120" w:type="dxa"/>
          </w:tcPr>
          <w:p w14:paraId="15022412" w14:textId="3EBCC313" w:rsidR="005E28AE" w:rsidRPr="006240B1" w:rsidRDefault="005E28AE" w:rsidP="005F224A">
            <w:pPr>
              <w:spacing w:after="120" w:line="276" w:lineRule="auto"/>
              <w:rPr>
                <w:b/>
                <w:bCs/>
              </w:rPr>
            </w:pPr>
            <w:r>
              <w:rPr>
                <w:b/>
                <w:bCs/>
              </w:rPr>
              <w:t>Contractor</w:t>
            </w:r>
          </w:p>
        </w:tc>
        <w:tc>
          <w:tcPr>
            <w:tcW w:w="7229" w:type="dxa"/>
          </w:tcPr>
          <w:p w14:paraId="0E2E7825" w14:textId="66E63BBF" w:rsidR="005E28AE" w:rsidRDefault="00C94B3A" w:rsidP="005F224A">
            <w:pPr>
              <w:spacing w:after="120" w:line="276" w:lineRule="auto"/>
            </w:pPr>
            <w:r>
              <w:t xml:space="preserve">An individual </w:t>
            </w:r>
            <w:r w:rsidRPr="00C94B3A">
              <w:t xml:space="preserve">employed by </w:t>
            </w:r>
            <w:r>
              <w:t xml:space="preserve">a </w:t>
            </w:r>
            <w:proofErr w:type="gramStart"/>
            <w:r w:rsidRPr="00C94B3A">
              <w:t>third party</w:t>
            </w:r>
            <w:proofErr w:type="gramEnd"/>
            <w:r w:rsidRPr="00C94B3A">
              <w:t xml:space="preserve"> organisation </w:t>
            </w:r>
            <w:r w:rsidR="00EE746E">
              <w:t xml:space="preserve">or self-employed </w:t>
            </w:r>
            <w:r w:rsidRPr="00C94B3A">
              <w:t xml:space="preserve">to carry out work on behalf of the </w:t>
            </w:r>
            <w:r>
              <w:t>U</w:t>
            </w:r>
            <w:r w:rsidRPr="00C94B3A">
              <w:t>niversity.</w:t>
            </w:r>
          </w:p>
        </w:tc>
      </w:tr>
      <w:tr w:rsidR="00481721" w:rsidRPr="0053561C" w14:paraId="283F51E1" w14:textId="77777777" w:rsidTr="00FD01BA">
        <w:tc>
          <w:tcPr>
            <w:tcW w:w="2120" w:type="dxa"/>
          </w:tcPr>
          <w:p w14:paraId="1EBC5AB2" w14:textId="2130F619" w:rsidR="00481721" w:rsidRPr="00DC22F0" w:rsidRDefault="00AF4CE2" w:rsidP="005F224A">
            <w:pPr>
              <w:spacing w:after="120" w:line="276" w:lineRule="auto"/>
              <w:rPr>
                <w:b/>
                <w:bCs/>
              </w:rPr>
            </w:pPr>
            <w:r w:rsidRPr="00AF4CE2">
              <w:rPr>
                <w:b/>
                <w:bCs/>
              </w:rPr>
              <w:t>Disclosure and Barring Service (DBS)</w:t>
            </w:r>
          </w:p>
        </w:tc>
        <w:tc>
          <w:tcPr>
            <w:tcW w:w="7229" w:type="dxa"/>
          </w:tcPr>
          <w:p w14:paraId="3AF01AC2" w14:textId="569E4EB9" w:rsidR="00481721" w:rsidRPr="00B36BBE" w:rsidRDefault="00B36BBE" w:rsidP="005F224A">
            <w:pPr>
              <w:spacing w:after="120" w:line="276" w:lineRule="auto"/>
            </w:pPr>
            <w:r>
              <w:t>An</w:t>
            </w:r>
            <w:r w:rsidRPr="00264CBD">
              <w:t xml:space="preserve"> executive non-departmental public body, sponsored by the Home Office</w:t>
            </w:r>
            <w:r>
              <w:t xml:space="preserve"> which </w:t>
            </w:r>
            <w:r w:rsidRPr="00A33F13">
              <w:t>helps employers make safer recruitment decision</w:t>
            </w:r>
            <w:r>
              <w:t>s</w:t>
            </w:r>
            <w:r w:rsidRPr="00A33F13">
              <w:t xml:space="preserve"> by processing and issuing DBS checks.</w:t>
            </w:r>
          </w:p>
        </w:tc>
      </w:tr>
      <w:tr w:rsidR="00391C98" w:rsidRPr="0053561C" w14:paraId="4DC46FE6" w14:textId="77777777" w:rsidTr="00FD01BA">
        <w:tc>
          <w:tcPr>
            <w:tcW w:w="2120" w:type="dxa"/>
          </w:tcPr>
          <w:p w14:paraId="341CB246" w14:textId="1848231C" w:rsidR="00391C98" w:rsidRPr="00AF4CE2" w:rsidRDefault="00391C98" w:rsidP="005F224A">
            <w:pPr>
              <w:spacing w:after="120" w:line="276" w:lineRule="auto"/>
              <w:rPr>
                <w:b/>
                <w:bCs/>
              </w:rPr>
            </w:pPr>
            <w:r>
              <w:rPr>
                <w:b/>
                <w:bCs/>
              </w:rPr>
              <w:t>Local Authority Designated Officer (LADO)</w:t>
            </w:r>
          </w:p>
        </w:tc>
        <w:tc>
          <w:tcPr>
            <w:tcW w:w="7229" w:type="dxa"/>
          </w:tcPr>
          <w:p w14:paraId="4BEFE8D7" w14:textId="0427654A" w:rsidR="00391C98" w:rsidRDefault="00373A87" w:rsidP="005F224A">
            <w:pPr>
              <w:spacing w:after="120" w:line="276" w:lineRule="auto"/>
            </w:pPr>
            <w:r>
              <w:t xml:space="preserve">The individual </w:t>
            </w:r>
            <w:r w:rsidR="005C44D7">
              <w:t xml:space="preserve">within </w:t>
            </w:r>
            <w:r>
              <w:t>the</w:t>
            </w:r>
            <w:r w:rsidR="005C44D7">
              <w:t xml:space="preserve"> local authority</w:t>
            </w:r>
            <w:r w:rsidR="008B5153" w:rsidRPr="008B5153">
              <w:t xml:space="preserve"> </w:t>
            </w:r>
            <w:r w:rsidR="005C44D7">
              <w:t>wh</w:t>
            </w:r>
            <w:r>
              <w:t>o</w:t>
            </w:r>
            <w:r w:rsidR="005C44D7">
              <w:t xml:space="preserve"> </w:t>
            </w:r>
            <w:r w:rsidR="008B5153" w:rsidRPr="008B5153">
              <w:t>is responsible for managing allegations against adults who work with children.</w:t>
            </w:r>
            <w:r w:rsidR="007C4E04" w:rsidRPr="007C4E04">
              <w:t xml:space="preserve"> </w:t>
            </w:r>
            <w:r w:rsidR="005C44D7">
              <w:t xml:space="preserve">The </w:t>
            </w:r>
            <w:r w:rsidR="007C4E04" w:rsidRPr="007C4E04">
              <w:t xml:space="preserve">LADO does not conduct investigations directly, but rather oversees and directs them to ensure thoroughness, </w:t>
            </w:r>
            <w:proofErr w:type="gramStart"/>
            <w:r w:rsidR="007C4E04" w:rsidRPr="007C4E04">
              <w:t>timeliness</w:t>
            </w:r>
            <w:proofErr w:type="gramEnd"/>
            <w:r w:rsidR="007C4E04" w:rsidRPr="007C4E04">
              <w:t xml:space="preserve"> and fairness.</w:t>
            </w:r>
          </w:p>
        </w:tc>
      </w:tr>
      <w:tr w:rsidR="00481721" w:rsidRPr="0053561C" w14:paraId="06605987" w14:textId="77777777" w:rsidTr="00FD01BA">
        <w:tc>
          <w:tcPr>
            <w:tcW w:w="2120" w:type="dxa"/>
          </w:tcPr>
          <w:p w14:paraId="2034F091" w14:textId="067B4351" w:rsidR="00481721" w:rsidRPr="00DC22F0" w:rsidRDefault="00002DB3" w:rsidP="005F224A">
            <w:pPr>
              <w:spacing w:after="120" w:line="276" w:lineRule="auto"/>
              <w:rPr>
                <w:b/>
                <w:bCs/>
              </w:rPr>
            </w:pPr>
            <w:r w:rsidRPr="00002DB3">
              <w:rPr>
                <w:b/>
                <w:bCs/>
              </w:rPr>
              <w:t>Prevent</w:t>
            </w:r>
          </w:p>
        </w:tc>
        <w:tc>
          <w:tcPr>
            <w:tcW w:w="7229" w:type="dxa"/>
          </w:tcPr>
          <w:p w14:paraId="29FDBDA0" w14:textId="277690B7" w:rsidR="00481721" w:rsidRPr="001070C6" w:rsidRDefault="001070C6" w:rsidP="005F224A">
            <w:pPr>
              <w:spacing w:after="120" w:line="276" w:lineRule="auto"/>
            </w:pPr>
            <w:r>
              <w:t xml:space="preserve">A part of the UK government's overall anti-terrorism strategy, CONTEST. The Prevent duty aims to safeguard people from becoming terrorists or supporting terrorism. </w:t>
            </w:r>
          </w:p>
        </w:tc>
      </w:tr>
      <w:tr w:rsidR="00B01A4A" w:rsidRPr="0053561C" w14:paraId="4F4F0717" w14:textId="77777777" w:rsidTr="00FD01BA">
        <w:tc>
          <w:tcPr>
            <w:tcW w:w="2120" w:type="dxa"/>
          </w:tcPr>
          <w:p w14:paraId="3DB1B77C" w14:textId="57B1AFF1" w:rsidR="00B01A4A" w:rsidRPr="00002DB3" w:rsidRDefault="00B01A4A" w:rsidP="005F224A">
            <w:pPr>
              <w:spacing w:after="120"/>
              <w:rPr>
                <w:b/>
                <w:bCs/>
              </w:rPr>
            </w:pPr>
            <w:r>
              <w:rPr>
                <w:b/>
                <w:bCs/>
              </w:rPr>
              <w:t xml:space="preserve">Principal Investigator </w:t>
            </w:r>
          </w:p>
        </w:tc>
        <w:tc>
          <w:tcPr>
            <w:tcW w:w="7229" w:type="dxa"/>
          </w:tcPr>
          <w:p w14:paraId="65D8F57F" w14:textId="3BC0F5A2" w:rsidR="00B01A4A" w:rsidRPr="00B01A4A" w:rsidRDefault="00406AE2" w:rsidP="005F224A">
            <w:pPr>
              <w:spacing w:after="120"/>
              <w:rPr>
                <w:highlight w:val="yellow"/>
              </w:rPr>
            </w:pPr>
            <w:r>
              <w:t xml:space="preserve">The </w:t>
            </w:r>
            <w:r w:rsidR="004032A3">
              <w:t>individual</w:t>
            </w:r>
            <w:r>
              <w:t xml:space="preserve"> with </w:t>
            </w:r>
            <w:r w:rsidR="004032A3">
              <w:t xml:space="preserve">overall </w:t>
            </w:r>
            <w:r>
              <w:t>responsibility for a research project</w:t>
            </w:r>
            <w:r w:rsidR="00AD14B3">
              <w:t>.</w:t>
            </w:r>
          </w:p>
        </w:tc>
      </w:tr>
      <w:tr w:rsidR="00B204B0" w:rsidRPr="0053561C" w14:paraId="65AADEA8" w14:textId="77777777" w:rsidTr="00FD01BA">
        <w:tc>
          <w:tcPr>
            <w:tcW w:w="2120" w:type="dxa"/>
          </w:tcPr>
          <w:p w14:paraId="1B71E904" w14:textId="0F61F09E" w:rsidR="00B204B0" w:rsidRPr="00002DB3" w:rsidRDefault="00F925FE" w:rsidP="005F224A">
            <w:pPr>
              <w:spacing w:after="120" w:line="276" w:lineRule="auto"/>
              <w:rPr>
                <w:b/>
                <w:bCs/>
              </w:rPr>
            </w:pPr>
            <w:r w:rsidRPr="00F925FE">
              <w:rPr>
                <w:b/>
                <w:bCs/>
              </w:rPr>
              <w:t>Professional, Statutory and Regulatory Bod</w:t>
            </w:r>
            <w:r w:rsidR="00DD03D1">
              <w:rPr>
                <w:b/>
                <w:bCs/>
              </w:rPr>
              <w:t>ies</w:t>
            </w:r>
            <w:r>
              <w:t xml:space="preserve"> </w:t>
            </w:r>
            <w:r w:rsidR="00B204B0">
              <w:rPr>
                <w:b/>
                <w:bCs/>
              </w:rPr>
              <w:t>(PSRB</w:t>
            </w:r>
            <w:r w:rsidR="00DD03D1">
              <w:rPr>
                <w:b/>
                <w:bCs/>
              </w:rPr>
              <w:t>s</w:t>
            </w:r>
            <w:r w:rsidR="00B204B0">
              <w:rPr>
                <w:b/>
                <w:bCs/>
              </w:rPr>
              <w:t>)</w:t>
            </w:r>
          </w:p>
        </w:tc>
        <w:tc>
          <w:tcPr>
            <w:tcW w:w="7229" w:type="dxa"/>
          </w:tcPr>
          <w:p w14:paraId="7C04F7FF" w14:textId="0724F630" w:rsidR="00B204B0" w:rsidRDefault="00DD03D1" w:rsidP="005F224A">
            <w:pPr>
              <w:spacing w:after="120" w:line="276" w:lineRule="auto"/>
            </w:pPr>
            <w:r>
              <w:rPr>
                <w:rFonts w:cs="Arial"/>
                <w:color w:val="171413"/>
                <w:shd w:val="clear" w:color="auto" w:fill="FFFFFF"/>
              </w:rPr>
              <w:t>A</w:t>
            </w:r>
            <w:r w:rsidR="0035576D">
              <w:rPr>
                <w:rFonts w:cs="Arial"/>
                <w:color w:val="171413"/>
                <w:shd w:val="clear" w:color="auto" w:fill="FFFFFF"/>
              </w:rPr>
              <w:t xml:space="preserve"> group of professional and employer bodies</w:t>
            </w:r>
            <w:r w:rsidR="009F330C">
              <w:rPr>
                <w:rFonts w:cs="Arial"/>
                <w:color w:val="171413"/>
                <w:shd w:val="clear" w:color="auto" w:fill="FFFFFF"/>
              </w:rPr>
              <w:t xml:space="preserve"> </w:t>
            </w:r>
            <w:r w:rsidR="0035576D">
              <w:rPr>
                <w:rFonts w:cs="Arial"/>
                <w:color w:val="171413"/>
                <w:shd w:val="clear" w:color="auto" w:fill="FFFFFF"/>
              </w:rPr>
              <w:t>with statutory authority over a profession or group of professionals</w:t>
            </w:r>
            <w:r w:rsidR="009F330C">
              <w:rPr>
                <w:rFonts w:cs="Arial"/>
                <w:color w:val="171413"/>
                <w:shd w:val="clear" w:color="auto" w:fill="FFFFFF"/>
              </w:rPr>
              <w:t xml:space="preserve">.  </w:t>
            </w:r>
            <w:r w:rsidR="000C006B">
              <w:rPr>
                <w:rFonts w:cs="Arial"/>
                <w:color w:val="171413"/>
                <w:shd w:val="clear" w:color="auto" w:fill="FFFFFF"/>
              </w:rPr>
              <w:t>They often deal with higher education as regulators and accredit or endorse courses that meet professional standards.</w:t>
            </w:r>
          </w:p>
        </w:tc>
      </w:tr>
      <w:tr w:rsidR="00481721" w:rsidRPr="0053561C" w14:paraId="53457484" w14:textId="77777777" w:rsidTr="00FD01BA">
        <w:tc>
          <w:tcPr>
            <w:tcW w:w="2120" w:type="dxa"/>
          </w:tcPr>
          <w:p w14:paraId="39573E93" w14:textId="7F5D3F8D" w:rsidR="00481721" w:rsidRPr="00DC22F0" w:rsidRDefault="00BB31C9" w:rsidP="005F224A">
            <w:pPr>
              <w:spacing w:after="120" w:line="276" w:lineRule="auto"/>
              <w:rPr>
                <w:b/>
                <w:bCs/>
              </w:rPr>
            </w:pPr>
            <w:r w:rsidRPr="00BB31C9">
              <w:rPr>
                <w:b/>
                <w:bCs/>
              </w:rPr>
              <w:t>Regulated activity</w:t>
            </w:r>
          </w:p>
        </w:tc>
        <w:tc>
          <w:tcPr>
            <w:tcW w:w="7229" w:type="dxa"/>
          </w:tcPr>
          <w:p w14:paraId="63085F86" w14:textId="1AFB3C6F" w:rsidR="00481721" w:rsidRPr="00851372" w:rsidRDefault="00193CFF" w:rsidP="005F224A">
            <w:pPr>
              <w:spacing w:after="120" w:line="276" w:lineRule="auto"/>
              <w:rPr>
                <w:b/>
                <w:bCs/>
                <w:color w:val="383838"/>
                <w:shd w:val="clear" w:color="auto" w:fill="FFFFFF"/>
              </w:rPr>
            </w:pPr>
            <w:r w:rsidRPr="00193CFF">
              <w:rPr>
                <w:color w:val="383838"/>
                <w:shd w:val="clear" w:color="auto" w:fill="FFFFFF"/>
              </w:rPr>
              <w:t xml:space="preserve">A term used to describe certain job functions carried out by an individual as defined by the DBS. </w:t>
            </w:r>
            <w:r w:rsidR="00B37FFA">
              <w:rPr>
                <w:color w:val="383838"/>
                <w:shd w:val="clear" w:color="auto" w:fill="FFFFFF"/>
              </w:rPr>
              <w:t xml:space="preserve">Such designation </w:t>
            </w:r>
            <w:r w:rsidRPr="00193CFF">
              <w:rPr>
                <w:color w:val="383838"/>
                <w:shd w:val="clear" w:color="auto" w:fill="FFFFFF"/>
              </w:rPr>
              <w:t>determine</w:t>
            </w:r>
            <w:r w:rsidR="00B37FFA">
              <w:rPr>
                <w:color w:val="383838"/>
                <w:shd w:val="clear" w:color="auto" w:fill="FFFFFF"/>
              </w:rPr>
              <w:t>s</w:t>
            </w:r>
            <w:r w:rsidRPr="00193CFF">
              <w:rPr>
                <w:color w:val="383838"/>
                <w:shd w:val="clear" w:color="auto" w:fill="FFFFFF"/>
              </w:rPr>
              <w:t xml:space="preserve"> eligibility for an Enhanced Level DBS check and a check of the </w:t>
            </w:r>
            <w:r w:rsidRPr="00193CFF">
              <w:rPr>
                <w:color w:val="383838"/>
                <w:shd w:val="clear" w:color="auto" w:fill="FFFFFF"/>
              </w:rPr>
              <w:lastRenderedPageBreak/>
              <w:t xml:space="preserve">DBS Barred Lists. The DBS has set out eligibility guidelines which outline work that is classed as regulated activity, </w:t>
            </w:r>
            <w:proofErr w:type="gramStart"/>
            <w:r w:rsidRPr="00193CFF">
              <w:rPr>
                <w:color w:val="383838"/>
                <w:shd w:val="clear" w:color="auto" w:fill="FFFFFF"/>
              </w:rPr>
              <w:t>with regard to</w:t>
            </w:r>
            <w:proofErr w:type="gramEnd"/>
            <w:r w:rsidRPr="00193CFF">
              <w:rPr>
                <w:color w:val="383838"/>
                <w:shd w:val="clear" w:color="auto" w:fill="FFFFFF"/>
              </w:rPr>
              <w:t xml:space="preserve"> both children and vulnerable adults.</w:t>
            </w:r>
          </w:p>
        </w:tc>
      </w:tr>
      <w:tr w:rsidR="00481721" w:rsidRPr="0053561C" w14:paraId="07C3E350" w14:textId="77777777" w:rsidTr="00FD01BA">
        <w:tc>
          <w:tcPr>
            <w:tcW w:w="2120" w:type="dxa"/>
          </w:tcPr>
          <w:p w14:paraId="2A93C7D1" w14:textId="1E2FE8E9" w:rsidR="00481721" w:rsidRPr="00DC22F0" w:rsidRDefault="005316B8" w:rsidP="005F224A">
            <w:pPr>
              <w:spacing w:after="120" w:line="276" w:lineRule="auto"/>
              <w:rPr>
                <w:b/>
                <w:bCs/>
              </w:rPr>
            </w:pPr>
            <w:r w:rsidRPr="005316B8">
              <w:rPr>
                <w:b/>
                <w:bCs/>
              </w:rPr>
              <w:lastRenderedPageBreak/>
              <w:t>Radicalisation</w:t>
            </w:r>
          </w:p>
        </w:tc>
        <w:tc>
          <w:tcPr>
            <w:tcW w:w="7229" w:type="dxa"/>
          </w:tcPr>
          <w:p w14:paraId="02656AEE" w14:textId="5F087DD2" w:rsidR="00481721" w:rsidRPr="00851372" w:rsidRDefault="00796630" w:rsidP="005F224A">
            <w:pPr>
              <w:spacing w:after="120" w:line="276" w:lineRule="auto"/>
              <w:rPr>
                <w:b/>
                <w:bCs/>
                <w:color w:val="383838"/>
                <w:shd w:val="clear" w:color="auto" w:fill="FFFFFF"/>
              </w:rPr>
            </w:pPr>
            <w:r w:rsidRPr="00796630">
              <w:rPr>
                <w:color w:val="383838"/>
                <w:shd w:val="clear" w:color="auto" w:fill="FFFFFF"/>
              </w:rPr>
              <w:t>The process by which a person comes to support terrorism and forms of extremism leading to terrorism.</w:t>
            </w:r>
          </w:p>
        </w:tc>
      </w:tr>
      <w:tr w:rsidR="00481721" w:rsidRPr="0053561C" w14:paraId="1745C7F3" w14:textId="77777777" w:rsidTr="00FD01BA">
        <w:tc>
          <w:tcPr>
            <w:tcW w:w="2120" w:type="dxa"/>
          </w:tcPr>
          <w:p w14:paraId="31644463" w14:textId="7D5A8350" w:rsidR="00481721" w:rsidRPr="00DC22F0" w:rsidRDefault="00B204B0" w:rsidP="005F224A">
            <w:pPr>
              <w:spacing w:after="120" w:line="276" w:lineRule="auto"/>
              <w:rPr>
                <w:b/>
                <w:bCs/>
              </w:rPr>
            </w:pPr>
            <w:r>
              <w:br w:type="page"/>
            </w:r>
            <w:r w:rsidR="002D0FEC" w:rsidRPr="002D0FEC">
              <w:rPr>
                <w:b/>
                <w:bCs/>
              </w:rPr>
              <w:t>Student</w:t>
            </w:r>
          </w:p>
        </w:tc>
        <w:tc>
          <w:tcPr>
            <w:tcW w:w="7229" w:type="dxa"/>
          </w:tcPr>
          <w:p w14:paraId="6EA050B9" w14:textId="491204ED" w:rsidR="00481721" w:rsidRPr="0053561C" w:rsidRDefault="00FD3E92" w:rsidP="005F224A">
            <w:pPr>
              <w:spacing w:after="120" w:line="276" w:lineRule="auto"/>
              <w:rPr>
                <w:color w:val="383838"/>
                <w:shd w:val="clear" w:color="auto" w:fill="FFFFFF"/>
              </w:rPr>
            </w:pPr>
            <w:r w:rsidRPr="00FD3E92">
              <w:rPr>
                <w:color w:val="383838"/>
                <w:shd w:val="clear" w:color="auto" w:fill="FFFFFF"/>
              </w:rPr>
              <w:t xml:space="preserve">Any individual registered on a programme of study with the University, whatever mode of delivery and location. This also includes </w:t>
            </w:r>
            <w:r w:rsidR="000507AE">
              <w:rPr>
                <w:color w:val="383838"/>
                <w:shd w:val="clear" w:color="auto" w:fill="FFFFFF"/>
              </w:rPr>
              <w:t>students (often referred to as trainees)</w:t>
            </w:r>
            <w:r w:rsidR="006E41FE">
              <w:rPr>
                <w:color w:val="383838"/>
                <w:shd w:val="clear" w:color="auto" w:fill="FFFFFF"/>
              </w:rPr>
              <w:t xml:space="preserve"> who are </w:t>
            </w:r>
            <w:r w:rsidR="003E7ADA">
              <w:rPr>
                <w:color w:val="383838"/>
                <w:shd w:val="clear" w:color="auto" w:fill="FFFFFF"/>
              </w:rPr>
              <w:t xml:space="preserve">on programmes which can result in </w:t>
            </w:r>
            <w:r w:rsidR="00852158">
              <w:rPr>
                <w:color w:val="383838"/>
                <w:shd w:val="clear" w:color="auto" w:fill="FFFFFF"/>
              </w:rPr>
              <w:t>a recommendation</w:t>
            </w:r>
            <w:r w:rsidR="003E7ADA">
              <w:rPr>
                <w:color w:val="383838"/>
                <w:shd w:val="clear" w:color="auto" w:fill="FFFFFF"/>
              </w:rPr>
              <w:t xml:space="preserve"> for </w:t>
            </w:r>
            <w:r w:rsidR="00852158">
              <w:rPr>
                <w:color w:val="383838"/>
                <w:shd w:val="clear" w:color="auto" w:fill="FFFFFF"/>
              </w:rPr>
              <w:t>Q</w:t>
            </w:r>
            <w:r w:rsidR="003E7ADA">
              <w:rPr>
                <w:color w:val="383838"/>
                <w:shd w:val="clear" w:color="auto" w:fill="FFFFFF"/>
              </w:rPr>
              <w:t xml:space="preserve">ualified Teacher </w:t>
            </w:r>
            <w:r w:rsidR="00852158">
              <w:rPr>
                <w:color w:val="383838"/>
                <w:shd w:val="clear" w:color="auto" w:fill="FFFFFF"/>
              </w:rPr>
              <w:t>S</w:t>
            </w:r>
            <w:r w:rsidR="003E7ADA">
              <w:rPr>
                <w:color w:val="383838"/>
                <w:shd w:val="clear" w:color="auto" w:fill="FFFFFF"/>
              </w:rPr>
              <w:t xml:space="preserve">tatus (QTS), and </w:t>
            </w:r>
            <w:r w:rsidRPr="00FD3E92">
              <w:rPr>
                <w:color w:val="383838"/>
                <w:shd w:val="clear" w:color="auto" w:fill="FFFFFF"/>
              </w:rPr>
              <w:t xml:space="preserve">students </w:t>
            </w:r>
            <w:r w:rsidR="003064A3">
              <w:rPr>
                <w:color w:val="383838"/>
                <w:shd w:val="clear" w:color="auto" w:fill="FFFFFF"/>
              </w:rPr>
              <w:t xml:space="preserve">(often referred to as apprentices) </w:t>
            </w:r>
            <w:r w:rsidRPr="00FD3E92">
              <w:rPr>
                <w:color w:val="383838"/>
                <w:shd w:val="clear" w:color="auto" w:fill="FFFFFF"/>
              </w:rPr>
              <w:t>who have chosen to study at the University as part of an apprenticeship programme.</w:t>
            </w:r>
          </w:p>
        </w:tc>
      </w:tr>
    </w:tbl>
    <w:p w14:paraId="343E09D6" w14:textId="77777777" w:rsidR="00B86B25" w:rsidRDefault="00B86B25" w:rsidP="00D84C7A">
      <w:pPr>
        <w:pStyle w:val="Heading1"/>
      </w:pPr>
      <w:bookmarkStart w:id="2" w:name="_Toc160109614"/>
      <w:r w:rsidRPr="00D84C7A">
        <w:t>Purpose</w:t>
      </w:r>
      <w:bookmarkEnd w:id="2"/>
      <w:r w:rsidRPr="00D84C7A">
        <w:t xml:space="preserve"> </w:t>
      </w:r>
    </w:p>
    <w:p w14:paraId="42AC246B" w14:textId="77777777" w:rsidR="008161C3" w:rsidRPr="008161C3" w:rsidRDefault="008161C3" w:rsidP="008161C3">
      <w:pPr>
        <w:spacing w:after="0"/>
      </w:pPr>
    </w:p>
    <w:p w14:paraId="34872CD1" w14:textId="40BC26E0" w:rsidR="00DC42B9" w:rsidRDefault="00DC42B9" w:rsidP="008161C3">
      <w:pPr>
        <w:spacing w:after="0"/>
      </w:pPr>
      <w:r>
        <w:t>The purpose of this policy is to ex</w:t>
      </w:r>
      <w:r w:rsidR="008A1E87">
        <w:t>plain</w:t>
      </w:r>
      <w:r>
        <w:t xml:space="preserve"> the University's approach to </w:t>
      </w:r>
      <w:r w:rsidR="000B3D3B">
        <w:t>S</w:t>
      </w:r>
      <w:r>
        <w:t xml:space="preserve">afeguarding and protecting the wellbeing of children, and adults at risk who </w:t>
      </w:r>
      <w:proofErr w:type="gramStart"/>
      <w:r>
        <w:t>come into contact with</w:t>
      </w:r>
      <w:proofErr w:type="gramEnd"/>
      <w:r>
        <w:t xml:space="preserve"> or are brought to the notice of Edge Hill University. </w:t>
      </w:r>
      <w:r w:rsidR="00D6799B">
        <w:t xml:space="preserve">It also covers those at risk of radicalisation.  </w:t>
      </w:r>
      <w:r>
        <w:t>T</w:t>
      </w:r>
      <w:r w:rsidR="008A1E87">
        <w:t>he document</w:t>
      </w:r>
      <w:r>
        <w:t xml:space="preserve"> provide</w:t>
      </w:r>
      <w:r w:rsidR="008A1E87">
        <w:t>s</w:t>
      </w:r>
      <w:r>
        <w:t xml:space="preserve"> </w:t>
      </w:r>
      <w:r w:rsidR="008A1E87">
        <w:t>members of the University community</w:t>
      </w:r>
      <w:r>
        <w:t xml:space="preserve"> with guidance on </w:t>
      </w:r>
      <w:r w:rsidR="008A1E87">
        <w:t xml:space="preserve">the </w:t>
      </w:r>
      <w:r>
        <w:t>procedures they should adopt in the event they suspect a child</w:t>
      </w:r>
      <w:r w:rsidR="008161C3">
        <w:t xml:space="preserve"> </w:t>
      </w:r>
      <w:r>
        <w:t xml:space="preserve">or adult at risk may be </w:t>
      </w:r>
      <w:r w:rsidR="008161C3">
        <w:t>experiencing or</w:t>
      </w:r>
      <w:r>
        <w:t xml:space="preserve"> be at risk of harm. </w:t>
      </w:r>
    </w:p>
    <w:p w14:paraId="698788B6" w14:textId="586F3B1F" w:rsidR="00511732" w:rsidRDefault="004C2BF2" w:rsidP="00511732">
      <w:pPr>
        <w:pStyle w:val="Heading1"/>
      </w:pPr>
      <w:bookmarkStart w:id="3" w:name="_Toc160109615"/>
      <w:r>
        <w:t>Policy</w:t>
      </w:r>
      <w:bookmarkEnd w:id="3"/>
    </w:p>
    <w:p w14:paraId="20715BD9" w14:textId="77777777" w:rsidR="00511732" w:rsidRPr="00511732" w:rsidRDefault="00511732" w:rsidP="00511732">
      <w:pPr>
        <w:spacing w:after="0"/>
      </w:pPr>
    </w:p>
    <w:p w14:paraId="0CCFE758" w14:textId="74657ACC" w:rsidR="009165F3" w:rsidRDefault="009165F3" w:rsidP="009B5860">
      <w:pPr>
        <w:pStyle w:val="Heading2"/>
        <w:numPr>
          <w:ilvl w:val="0"/>
          <w:numId w:val="5"/>
        </w:numPr>
      </w:pPr>
      <w:bookmarkStart w:id="4" w:name="_Toc160109616"/>
      <w:r>
        <w:t>Introduction</w:t>
      </w:r>
      <w:bookmarkEnd w:id="4"/>
    </w:p>
    <w:p w14:paraId="7CDB488B" w14:textId="77777777" w:rsidR="00775B24" w:rsidRPr="00775B24" w:rsidRDefault="00775B24" w:rsidP="00736154">
      <w:pPr>
        <w:spacing w:after="0"/>
      </w:pPr>
    </w:p>
    <w:p w14:paraId="089DB5ED" w14:textId="39278057" w:rsidR="007909B6" w:rsidRDefault="0026292E" w:rsidP="00736154">
      <w:pPr>
        <w:pStyle w:val="ListParagraph"/>
        <w:numPr>
          <w:ilvl w:val="1"/>
          <w:numId w:val="5"/>
        </w:numPr>
        <w:spacing w:after="0"/>
        <w:ind w:left="567" w:hanging="567"/>
      </w:pPr>
      <w:r w:rsidRPr="0026292E">
        <w:t xml:space="preserve">Edge Hill University aims to promote the highest standards in relation to the safety and welfare of </w:t>
      </w:r>
      <w:r>
        <w:t>the University community</w:t>
      </w:r>
      <w:r w:rsidRPr="0026292E">
        <w:t xml:space="preserve">. To this end, the University recognises that it has a responsibility to provide appropriate structures, policies, and procedures to help safeguard </w:t>
      </w:r>
      <w:r w:rsidR="00153786">
        <w:t xml:space="preserve">students and staff as applicable, and </w:t>
      </w:r>
      <w:r w:rsidRPr="0026292E">
        <w:t>children and adults at risk</w:t>
      </w:r>
      <w:r>
        <w:t xml:space="preserve">.  </w:t>
      </w:r>
    </w:p>
    <w:p w14:paraId="64EAF33E" w14:textId="77777777" w:rsidR="00A35425" w:rsidRDefault="00A35425" w:rsidP="00736154">
      <w:pPr>
        <w:pStyle w:val="ListParagraph"/>
        <w:spacing w:after="0"/>
        <w:ind w:left="567" w:hanging="567"/>
      </w:pPr>
    </w:p>
    <w:p w14:paraId="7E533C30" w14:textId="05C8B74F" w:rsidR="007909B6" w:rsidRDefault="007909B6" w:rsidP="00736154">
      <w:pPr>
        <w:pStyle w:val="ListParagraph"/>
        <w:numPr>
          <w:ilvl w:val="1"/>
          <w:numId w:val="5"/>
        </w:numPr>
        <w:spacing w:after="0"/>
        <w:ind w:left="567" w:hanging="567"/>
      </w:pPr>
      <w:r w:rsidRPr="007909B6">
        <w:t xml:space="preserve">As a major provider of education and training for key professions, Edge Hill University staff and students engage with children, and adults at risk in regulated activities in a range of different settings and for a range of different purposes. Additionally, </w:t>
      </w:r>
      <w:r>
        <w:t>members of the University community</w:t>
      </w:r>
      <w:r w:rsidRPr="007909B6">
        <w:t xml:space="preserve"> </w:t>
      </w:r>
      <w:proofErr w:type="gramStart"/>
      <w:r w:rsidRPr="007909B6">
        <w:t>come into contact with</w:t>
      </w:r>
      <w:proofErr w:type="gramEnd"/>
      <w:r w:rsidRPr="007909B6">
        <w:t xml:space="preserve"> children, and adults </w:t>
      </w:r>
      <w:r w:rsidR="008161C3">
        <w:t xml:space="preserve">at risk </w:t>
      </w:r>
      <w:r w:rsidRPr="007909B6">
        <w:t xml:space="preserve">in situations which would not be considered to </w:t>
      </w:r>
      <w:r w:rsidRPr="007909B6">
        <w:lastRenderedPageBreak/>
        <w:t>be regulated activities but where the principles of safeguarding need to be observed.</w:t>
      </w:r>
    </w:p>
    <w:p w14:paraId="3DE43479" w14:textId="77777777" w:rsidR="00736154" w:rsidRDefault="00736154" w:rsidP="00736154">
      <w:pPr>
        <w:spacing w:after="0"/>
      </w:pPr>
    </w:p>
    <w:p w14:paraId="14E44CD0" w14:textId="4544E007" w:rsidR="009B5860" w:rsidRDefault="009B5860" w:rsidP="009B5860">
      <w:pPr>
        <w:pStyle w:val="Heading2"/>
        <w:numPr>
          <w:ilvl w:val="0"/>
          <w:numId w:val="5"/>
        </w:numPr>
      </w:pPr>
      <w:bookmarkStart w:id="5" w:name="_Toc160109617"/>
      <w:r>
        <w:t>Scope</w:t>
      </w:r>
      <w:bookmarkEnd w:id="5"/>
    </w:p>
    <w:p w14:paraId="5C39D2A1" w14:textId="77777777" w:rsidR="00830052" w:rsidRDefault="00830052" w:rsidP="00775B24">
      <w:pPr>
        <w:pStyle w:val="ListParagraph"/>
        <w:spacing w:after="0"/>
        <w:ind w:left="405"/>
      </w:pPr>
    </w:p>
    <w:p w14:paraId="7466A3B2" w14:textId="4A47AF96" w:rsidR="00A60467" w:rsidRDefault="00A60467" w:rsidP="00FE7622">
      <w:pPr>
        <w:pStyle w:val="ListParagraph"/>
        <w:numPr>
          <w:ilvl w:val="1"/>
          <w:numId w:val="5"/>
        </w:numPr>
        <w:spacing w:after="0"/>
        <w:ind w:left="567" w:hanging="567"/>
      </w:pPr>
      <w:r>
        <w:t xml:space="preserve">This Policy and the accompanying procedures </w:t>
      </w:r>
      <w:r w:rsidR="00ED6ABE">
        <w:t xml:space="preserve">apply to relevant individuals </w:t>
      </w:r>
      <w:r>
        <w:t xml:space="preserve">who </w:t>
      </w:r>
      <w:r w:rsidR="00ED6ABE">
        <w:t>are</w:t>
      </w:r>
      <w:r>
        <w:t xml:space="preserve"> part of or </w:t>
      </w:r>
      <w:proofErr w:type="gramStart"/>
      <w:r>
        <w:t>come into contact with</w:t>
      </w:r>
      <w:proofErr w:type="gramEnd"/>
      <w:r>
        <w:t xml:space="preserve"> the Edge Hill University community.</w:t>
      </w:r>
      <w:r w:rsidR="0058387B">
        <w:t xml:space="preserve"> This</w:t>
      </w:r>
      <w:r>
        <w:t xml:space="preserve"> include</w:t>
      </w:r>
      <w:r w:rsidR="0058387B">
        <w:t>s</w:t>
      </w:r>
      <w:r>
        <w:t xml:space="preserve"> but is not limited to:</w:t>
      </w:r>
    </w:p>
    <w:p w14:paraId="20A2D110" w14:textId="4D0EEFF7" w:rsidR="00A60467" w:rsidRDefault="00A60467" w:rsidP="00FE7622">
      <w:pPr>
        <w:pStyle w:val="ListParagraph"/>
        <w:numPr>
          <w:ilvl w:val="0"/>
          <w:numId w:val="7"/>
        </w:numPr>
        <w:spacing w:after="0"/>
        <w:ind w:left="1134" w:hanging="425"/>
      </w:pPr>
      <w:r>
        <w:t>All staff</w:t>
      </w:r>
      <w:r w:rsidR="009E35BC">
        <w:t xml:space="preserve"> on all cont</w:t>
      </w:r>
      <w:r w:rsidR="008161C3">
        <w:t>r</w:t>
      </w:r>
      <w:r w:rsidR="009E35BC">
        <w:t xml:space="preserve">act types including </w:t>
      </w:r>
      <w:r w:rsidR="00235CE3">
        <w:t xml:space="preserve">Secondees, </w:t>
      </w:r>
      <w:r w:rsidR="009E35BC">
        <w:t>Associate Tutors, Visiting Lecturers and Casual workers</w:t>
      </w:r>
      <w:r w:rsidR="00576A6C">
        <w:t>.</w:t>
      </w:r>
      <w:r w:rsidR="009E35BC">
        <w:t xml:space="preserve">  </w:t>
      </w:r>
    </w:p>
    <w:p w14:paraId="24AD7B55" w14:textId="5B69DBCA" w:rsidR="00B01A4A" w:rsidRDefault="009E35BC" w:rsidP="00FE7622">
      <w:pPr>
        <w:pStyle w:val="ListParagraph"/>
        <w:numPr>
          <w:ilvl w:val="0"/>
          <w:numId w:val="7"/>
        </w:numPr>
        <w:spacing w:after="0"/>
        <w:ind w:left="1134" w:hanging="425"/>
      </w:pPr>
      <w:r>
        <w:t>All current students on all modes of study including apprentices</w:t>
      </w:r>
      <w:r w:rsidR="00576A6C">
        <w:t xml:space="preserve"> and CPD course participants</w:t>
      </w:r>
      <w:r w:rsidR="00B01A4A">
        <w:t>.</w:t>
      </w:r>
    </w:p>
    <w:p w14:paraId="032EB792" w14:textId="40408A3E" w:rsidR="009E35BC" w:rsidRDefault="00B01A4A" w:rsidP="00FE7622">
      <w:pPr>
        <w:pStyle w:val="ListParagraph"/>
        <w:numPr>
          <w:ilvl w:val="0"/>
          <w:numId w:val="7"/>
        </w:numPr>
        <w:spacing w:after="0"/>
        <w:ind w:left="1134" w:hanging="425"/>
      </w:pPr>
      <w:r>
        <w:t>All prospective students related to their engagement with the University</w:t>
      </w:r>
      <w:r w:rsidR="00576A6C">
        <w:t>.</w:t>
      </w:r>
    </w:p>
    <w:p w14:paraId="137CD1A4" w14:textId="3307ECEC" w:rsidR="00576A6C" w:rsidRDefault="00576A6C" w:rsidP="00FE7622">
      <w:pPr>
        <w:pStyle w:val="ListParagraph"/>
        <w:numPr>
          <w:ilvl w:val="0"/>
          <w:numId w:val="7"/>
        </w:numPr>
        <w:spacing w:after="0"/>
        <w:ind w:left="1134" w:hanging="425"/>
      </w:pPr>
      <w:r>
        <w:t xml:space="preserve">All volunteers working </w:t>
      </w:r>
      <w:r w:rsidR="00EE6534">
        <w:t>on behalf of the University</w:t>
      </w:r>
      <w:r w:rsidR="00A82D77">
        <w:t>, including during work experience</w:t>
      </w:r>
      <w:r w:rsidR="008161C3">
        <w:t>.</w:t>
      </w:r>
    </w:p>
    <w:p w14:paraId="213B0DC9" w14:textId="4791138B" w:rsidR="00A60467" w:rsidRDefault="00A60467" w:rsidP="00FE7622">
      <w:pPr>
        <w:pStyle w:val="ListParagraph"/>
        <w:numPr>
          <w:ilvl w:val="0"/>
          <w:numId w:val="7"/>
        </w:numPr>
        <w:spacing w:after="0"/>
        <w:ind w:left="1134" w:hanging="425"/>
      </w:pPr>
      <w:r>
        <w:t xml:space="preserve">All legally contracted representatives of the University, where appropriate </w:t>
      </w:r>
      <w:r w:rsidR="00EE6534">
        <w:t>including</w:t>
      </w:r>
      <w:r>
        <w:t xml:space="preserve"> agents, franchise providers</w:t>
      </w:r>
      <w:r w:rsidR="00EE6534">
        <w:t xml:space="preserve"> and</w:t>
      </w:r>
      <w:r>
        <w:t xml:space="preserve"> outreach providers.</w:t>
      </w:r>
    </w:p>
    <w:p w14:paraId="718C899F" w14:textId="7D70A27E" w:rsidR="00A60467" w:rsidRDefault="00A60467" w:rsidP="00FE7622">
      <w:pPr>
        <w:pStyle w:val="ListParagraph"/>
        <w:numPr>
          <w:ilvl w:val="0"/>
          <w:numId w:val="7"/>
        </w:numPr>
        <w:spacing w:after="0"/>
        <w:ind w:left="1134" w:hanging="425"/>
      </w:pPr>
      <w:r>
        <w:t xml:space="preserve">All </w:t>
      </w:r>
      <w:r w:rsidR="009E5CE8">
        <w:t xml:space="preserve">staff members and agents of </w:t>
      </w:r>
      <w:r>
        <w:t>Edge Hill University partnership</w:t>
      </w:r>
      <w:r w:rsidR="009E5CE8">
        <w:t>s</w:t>
      </w:r>
      <w:r w:rsidR="00B37FFA">
        <w:t xml:space="preserve"> when performing a function of the partnership</w:t>
      </w:r>
      <w:r w:rsidR="008161C3">
        <w:t>.</w:t>
      </w:r>
    </w:p>
    <w:p w14:paraId="61F9D9FF" w14:textId="71769B25" w:rsidR="009E5CE8" w:rsidRDefault="009E5CE8" w:rsidP="00FE7622">
      <w:pPr>
        <w:pStyle w:val="ListParagraph"/>
        <w:numPr>
          <w:ilvl w:val="0"/>
          <w:numId w:val="7"/>
        </w:numPr>
        <w:spacing w:after="0"/>
        <w:ind w:left="1134" w:hanging="425"/>
      </w:pPr>
      <w:r>
        <w:t xml:space="preserve">All contractors </w:t>
      </w:r>
      <w:r w:rsidR="003A204B">
        <w:t xml:space="preserve">or consultants </w:t>
      </w:r>
      <w:r>
        <w:t xml:space="preserve">working on behalf of the </w:t>
      </w:r>
      <w:r w:rsidR="003A204B">
        <w:t xml:space="preserve">University, whether or not the work is conducted on </w:t>
      </w:r>
      <w:proofErr w:type="gramStart"/>
      <w:r w:rsidR="003A204B">
        <w:t>University</w:t>
      </w:r>
      <w:proofErr w:type="gramEnd"/>
      <w:r w:rsidR="003A204B">
        <w:t xml:space="preserve"> premises</w:t>
      </w:r>
      <w:r w:rsidR="008161C3">
        <w:t>.</w:t>
      </w:r>
    </w:p>
    <w:p w14:paraId="37887C0B" w14:textId="506004E0" w:rsidR="00A60467" w:rsidRDefault="003A204B" w:rsidP="00FE7622">
      <w:pPr>
        <w:pStyle w:val="ListParagraph"/>
        <w:numPr>
          <w:ilvl w:val="0"/>
          <w:numId w:val="7"/>
        </w:numPr>
        <w:spacing w:after="0"/>
        <w:ind w:left="1134" w:hanging="425"/>
      </w:pPr>
      <w:r>
        <w:t>All v</w:t>
      </w:r>
      <w:r w:rsidR="00A60467">
        <w:t>isitors to the University</w:t>
      </w:r>
      <w:r>
        <w:t>,</w:t>
      </w:r>
      <w:r w:rsidR="00A60467">
        <w:t xml:space="preserve"> </w:t>
      </w:r>
      <w:r>
        <w:t>including as part of promotional events such as open days</w:t>
      </w:r>
      <w:r w:rsidR="00991743">
        <w:t xml:space="preserve"> and community markets</w:t>
      </w:r>
      <w:r w:rsidR="008161C3">
        <w:t>.</w:t>
      </w:r>
    </w:p>
    <w:p w14:paraId="01567CED" w14:textId="7D6EB98C" w:rsidR="00F02042" w:rsidRDefault="00F02042" w:rsidP="00FE7622">
      <w:pPr>
        <w:pStyle w:val="ListParagraph"/>
        <w:numPr>
          <w:ilvl w:val="0"/>
          <w:numId w:val="7"/>
        </w:numPr>
        <w:spacing w:after="0"/>
        <w:ind w:left="1134" w:hanging="425"/>
      </w:pPr>
      <w:r>
        <w:t xml:space="preserve">All individuals involved in </w:t>
      </w:r>
      <w:proofErr w:type="gramStart"/>
      <w:r>
        <w:t>University</w:t>
      </w:r>
      <w:proofErr w:type="gramEnd"/>
      <w:r>
        <w:t xml:space="preserve"> research or knowledge exchange </w:t>
      </w:r>
      <w:r w:rsidR="00453039">
        <w:t>activities</w:t>
      </w:r>
      <w:r w:rsidR="008161C3">
        <w:t>.</w:t>
      </w:r>
    </w:p>
    <w:p w14:paraId="0A0B7F67" w14:textId="4D58010C" w:rsidR="00A60467" w:rsidRDefault="00A60467" w:rsidP="00FE7622">
      <w:pPr>
        <w:pStyle w:val="ListParagraph"/>
        <w:numPr>
          <w:ilvl w:val="0"/>
          <w:numId w:val="7"/>
        </w:numPr>
        <w:spacing w:after="0"/>
        <w:ind w:left="1134" w:hanging="425"/>
      </w:pPr>
      <w:r>
        <w:t>Those hiring University facilities for the provision of services or activities (e.g. external hire of Edge Hill Sport or The Arts Centre facilities, school groups booking summer school or residential provision).</w:t>
      </w:r>
    </w:p>
    <w:p w14:paraId="75FDF831" w14:textId="77777777" w:rsidR="00A60467" w:rsidRDefault="00A60467" w:rsidP="00775B24">
      <w:pPr>
        <w:pStyle w:val="ListParagraph"/>
        <w:spacing w:after="0"/>
        <w:ind w:left="405"/>
      </w:pPr>
    </w:p>
    <w:p w14:paraId="028709FE" w14:textId="241CB4BB" w:rsidR="00DE6108" w:rsidRDefault="00DE6108" w:rsidP="00FE7622">
      <w:pPr>
        <w:pStyle w:val="ListParagraph"/>
        <w:numPr>
          <w:ilvl w:val="1"/>
          <w:numId w:val="5"/>
        </w:numPr>
        <w:spacing w:after="0"/>
        <w:ind w:left="567" w:hanging="567"/>
      </w:pPr>
      <w:r>
        <w:t>T</w:t>
      </w:r>
      <w:r w:rsidR="009C0A57">
        <w:t>he following groups or individuals would be protected by the policy.</w:t>
      </w:r>
    </w:p>
    <w:p w14:paraId="073F5912" w14:textId="094E927F" w:rsidR="009C0A57" w:rsidRDefault="009C0A57" w:rsidP="00FE7622">
      <w:pPr>
        <w:pStyle w:val="ListParagraph"/>
        <w:numPr>
          <w:ilvl w:val="0"/>
          <w:numId w:val="6"/>
        </w:numPr>
        <w:spacing w:after="0"/>
        <w:ind w:left="1134" w:hanging="425"/>
      </w:pPr>
      <w:r>
        <w:t xml:space="preserve">Children </w:t>
      </w:r>
      <w:r w:rsidR="009A483A">
        <w:t>(under 1</w:t>
      </w:r>
      <w:r w:rsidR="001C435C">
        <w:t>8</w:t>
      </w:r>
      <w:r w:rsidR="009A483A">
        <w:t>)</w:t>
      </w:r>
    </w:p>
    <w:p w14:paraId="3595211A" w14:textId="12701141" w:rsidR="009A483A" w:rsidRDefault="009A483A" w:rsidP="00FE7622">
      <w:pPr>
        <w:pStyle w:val="ListParagraph"/>
        <w:numPr>
          <w:ilvl w:val="0"/>
          <w:numId w:val="6"/>
        </w:numPr>
        <w:spacing w:after="0"/>
        <w:ind w:left="1134" w:hanging="425"/>
      </w:pPr>
      <w:r>
        <w:t>Adults at risk (18</w:t>
      </w:r>
      <w:r w:rsidR="00B37FFA">
        <w:t xml:space="preserve"> and over</w:t>
      </w:r>
      <w:r>
        <w:t>)</w:t>
      </w:r>
    </w:p>
    <w:p w14:paraId="7D6C6CD6" w14:textId="77777777" w:rsidR="00FE7622" w:rsidRDefault="009A483A" w:rsidP="00FE7622">
      <w:pPr>
        <w:pStyle w:val="ListParagraph"/>
        <w:numPr>
          <w:ilvl w:val="0"/>
          <w:numId w:val="6"/>
        </w:numPr>
        <w:spacing w:after="0"/>
        <w:ind w:left="1134" w:hanging="425"/>
      </w:pPr>
      <w:r>
        <w:t>Those at risk of radicalisation (any age)</w:t>
      </w:r>
    </w:p>
    <w:p w14:paraId="2EB892AB" w14:textId="77777777" w:rsidR="00FE7622" w:rsidRPr="00FE7622" w:rsidRDefault="00FE7622" w:rsidP="00FE7622">
      <w:pPr>
        <w:pStyle w:val="ListParagraph"/>
        <w:spacing w:after="0"/>
        <w:ind w:left="1134"/>
      </w:pPr>
    </w:p>
    <w:p w14:paraId="7699CA9A" w14:textId="62AEF154" w:rsidR="00663EB6" w:rsidRPr="00FE7622" w:rsidRDefault="00663EB6" w:rsidP="00FE7622">
      <w:pPr>
        <w:pStyle w:val="ListParagraph"/>
        <w:numPr>
          <w:ilvl w:val="1"/>
          <w:numId w:val="5"/>
        </w:numPr>
        <w:spacing w:after="0"/>
        <w:ind w:left="567" w:hanging="567"/>
      </w:pPr>
      <w:r w:rsidRPr="00FE7622">
        <w:rPr>
          <w:rFonts w:cs="Arial"/>
          <w:szCs w:val="24"/>
        </w:rPr>
        <w:t>Edge Hill Students Union (EHSU) has separate safeguarding policies and</w:t>
      </w:r>
      <w:r w:rsidRPr="00663EB6">
        <w:t xml:space="preserve"> procedures.  However, the University and EHSU are committed to working together and sharing information </w:t>
      </w:r>
      <w:proofErr w:type="gramStart"/>
      <w:r w:rsidRPr="00663EB6">
        <w:t>in order to</w:t>
      </w:r>
      <w:proofErr w:type="gramEnd"/>
      <w:r w:rsidRPr="00663EB6">
        <w:t xml:space="preserve"> safeguard the interests and wellbeing of </w:t>
      </w:r>
      <w:r w:rsidR="008161C3">
        <w:t>c</w:t>
      </w:r>
      <w:r w:rsidRPr="00663EB6">
        <w:t xml:space="preserve">hildren and </w:t>
      </w:r>
      <w:r w:rsidR="008161C3">
        <w:t>a</w:t>
      </w:r>
      <w:r w:rsidRPr="00663EB6">
        <w:t xml:space="preserve">dults at </w:t>
      </w:r>
      <w:r w:rsidR="008161C3">
        <w:t>r</w:t>
      </w:r>
      <w:r w:rsidRPr="00663EB6">
        <w:t xml:space="preserve">isk.   In situations where there is a legitimate concern for safety and wellbeing, the University will share information with EHSU and vice versa. Decision on the relevant information to share will be made on </w:t>
      </w:r>
      <w:r w:rsidR="008161C3">
        <w:t xml:space="preserve">a </w:t>
      </w:r>
      <w:proofErr w:type="gramStart"/>
      <w:r w:rsidRPr="00663EB6">
        <w:t>case by case</w:t>
      </w:r>
      <w:proofErr w:type="gramEnd"/>
      <w:r w:rsidRPr="00663EB6">
        <w:t xml:space="preserve"> basis.  </w:t>
      </w:r>
    </w:p>
    <w:p w14:paraId="4981BA20" w14:textId="77777777" w:rsidR="00663EB6" w:rsidRPr="00663EB6" w:rsidRDefault="00663EB6" w:rsidP="00775B24">
      <w:pPr>
        <w:pStyle w:val="ListParagraph"/>
        <w:spacing w:after="0"/>
        <w:ind w:left="405"/>
        <w:rPr>
          <w:rFonts w:ascii="Calibri" w:hAnsi="Calibri"/>
          <w:sz w:val="22"/>
        </w:rPr>
      </w:pPr>
    </w:p>
    <w:p w14:paraId="2FB150DE" w14:textId="77777777" w:rsidR="00663EB6" w:rsidRPr="00663EB6" w:rsidRDefault="00663EB6" w:rsidP="00FE7622">
      <w:pPr>
        <w:pStyle w:val="ListParagraph"/>
        <w:numPr>
          <w:ilvl w:val="1"/>
          <w:numId w:val="5"/>
        </w:numPr>
        <w:spacing w:after="0"/>
        <w:ind w:left="567" w:hanging="567"/>
      </w:pPr>
      <w:r w:rsidRPr="00663EB6">
        <w:lastRenderedPageBreak/>
        <w:t xml:space="preserve">In the event that a </w:t>
      </w:r>
      <w:proofErr w:type="gramStart"/>
      <w:r w:rsidRPr="00663EB6">
        <w:t>University</w:t>
      </w:r>
      <w:proofErr w:type="gramEnd"/>
      <w:r w:rsidRPr="00663EB6">
        <w:t xml:space="preserve">-led activity is held in non-University premises, this policy will normally take precedence, but further action may still need to be taken under the host’s policy.  </w:t>
      </w:r>
    </w:p>
    <w:p w14:paraId="5D43A5E0" w14:textId="77777777" w:rsidR="009C0A57" w:rsidRDefault="009C0A57" w:rsidP="00775B24">
      <w:pPr>
        <w:pStyle w:val="ListParagraph"/>
        <w:spacing w:after="0"/>
        <w:ind w:left="405"/>
      </w:pPr>
    </w:p>
    <w:p w14:paraId="25670555" w14:textId="16E34810" w:rsidR="00D1197E" w:rsidRDefault="00D1197E" w:rsidP="00D1197E">
      <w:pPr>
        <w:pStyle w:val="Heading2"/>
        <w:numPr>
          <w:ilvl w:val="0"/>
          <w:numId w:val="5"/>
        </w:numPr>
      </w:pPr>
      <w:bookmarkStart w:id="6" w:name="_Toc160109618"/>
      <w:r>
        <w:t>Safeguarding Structure</w:t>
      </w:r>
      <w:bookmarkEnd w:id="6"/>
      <w:r>
        <w:t xml:space="preserve"> </w:t>
      </w:r>
    </w:p>
    <w:p w14:paraId="45BF2406" w14:textId="77777777" w:rsidR="00D1197E" w:rsidRDefault="00D1197E" w:rsidP="00775B24">
      <w:pPr>
        <w:spacing w:after="0"/>
      </w:pPr>
    </w:p>
    <w:p w14:paraId="58828721" w14:textId="0269C529" w:rsidR="002B7639" w:rsidRDefault="002B7639" w:rsidP="002B7639">
      <w:pPr>
        <w:pStyle w:val="ListParagraph"/>
        <w:numPr>
          <w:ilvl w:val="1"/>
          <w:numId w:val="5"/>
        </w:numPr>
        <w:spacing w:after="0"/>
        <w:ind w:left="567" w:hanging="567"/>
      </w:pPr>
      <w:r w:rsidRPr="00E84B68">
        <w:t xml:space="preserve">The Vice Chancellor </w:t>
      </w:r>
      <w:r w:rsidR="00B37FFA">
        <w:t xml:space="preserve">is accountable </w:t>
      </w:r>
      <w:r w:rsidRPr="00E84B68">
        <w:t>for the effective implementation of this policy across the University</w:t>
      </w:r>
      <w:r>
        <w:t xml:space="preserve">, and for ensuring that Edge Hill University is discharging its responsibilities.  </w:t>
      </w:r>
    </w:p>
    <w:p w14:paraId="5C6ED23D" w14:textId="77777777" w:rsidR="002B7639" w:rsidRDefault="002B7639" w:rsidP="002B7639">
      <w:pPr>
        <w:pStyle w:val="ListParagraph"/>
        <w:spacing w:after="0"/>
        <w:ind w:left="567"/>
      </w:pPr>
    </w:p>
    <w:p w14:paraId="35B51B2E" w14:textId="3F3975AF" w:rsidR="00D1197E" w:rsidRDefault="00FB42B3" w:rsidP="00FE7622">
      <w:pPr>
        <w:pStyle w:val="ListParagraph"/>
        <w:numPr>
          <w:ilvl w:val="1"/>
          <w:numId w:val="5"/>
        </w:numPr>
        <w:spacing w:after="0"/>
        <w:ind w:left="567" w:hanging="567"/>
      </w:pPr>
      <w:r w:rsidRPr="00FB42B3">
        <w:t xml:space="preserve">Whilst there are specific lead responsibilities identified within the University, it is vital to state that it is everyone's responsibility to safeguard and protect children, and adults at risk. </w:t>
      </w:r>
    </w:p>
    <w:p w14:paraId="12431D24" w14:textId="77777777" w:rsidR="00E84B68" w:rsidRDefault="00E84B68" w:rsidP="00FE7622">
      <w:pPr>
        <w:pStyle w:val="ListParagraph"/>
        <w:spacing w:after="0"/>
        <w:ind w:left="567" w:hanging="567"/>
      </w:pPr>
    </w:p>
    <w:p w14:paraId="3DDCCEC3" w14:textId="58C976AC" w:rsidR="007F7815" w:rsidRDefault="00B55031" w:rsidP="00FE7622">
      <w:pPr>
        <w:pStyle w:val="ListParagraph"/>
        <w:numPr>
          <w:ilvl w:val="1"/>
          <w:numId w:val="5"/>
        </w:numPr>
        <w:spacing w:after="0"/>
        <w:ind w:left="567" w:hanging="567"/>
      </w:pPr>
      <w:r>
        <w:t>C</w:t>
      </w:r>
      <w:r w:rsidRPr="00B55031">
        <w:t>lear leadership and lines of accountability</w:t>
      </w:r>
      <w:r w:rsidR="00355A55">
        <w:t xml:space="preserve"> have been established </w:t>
      </w:r>
      <w:r w:rsidR="00A103F3">
        <w:t xml:space="preserve">to ensure the policy is implemented across the University.  </w:t>
      </w:r>
      <w:r w:rsidR="0093555A">
        <w:t xml:space="preserve">Edge Hill has </w:t>
      </w:r>
      <w:r w:rsidR="00FA1169">
        <w:t xml:space="preserve">designated a Lead Safeguarding Officer </w:t>
      </w:r>
      <w:r w:rsidR="00F23E21">
        <w:t>(</w:t>
      </w:r>
      <w:r w:rsidR="00530859">
        <w:t xml:space="preserve">which </w:t>
      </w:r>
      <w:r w:rsidR="00B37FFA">
        <w:t xml:space="preserve">incorporates </w:t>
      </w:r>
      <w:r w:rsidR="00F23E21">
        <w:t xml:space="preserve">the </w:t>
      </w:r>
      <w:r w:rsidR="00530859">
        <w:t>role</w:t>
      </w:r>
      <w:r w:rsidR="00F23E21">
        <w:t xml:space="preserve"> of Prevent Lead) </w:t>
      </w:r>
      <w:r w:rsidR="00FA1169">
        <w:t xml:space="preserve">and 2 Deputy </w:t>
      </w:r>
      <w:r w:rsidR="002B7639">
        <w:t xml:space="preserve">Lead </w:t>
      </w:r>
      <w:r w:rsidR="00FA1169">
        <w:t xml:space="preserve">Safeguarding Officers.  In addition, </w:t>
      </w:r>
      <w:proofErr w:type="gramStart"/>
      <w:r w:rsidR="00FA1169">
        <w:t>a number of</w:t>
      </w:r>
      <w:proofErr w:type="gramEnd"/>
      <w:r w:rsidR="00FA1169">
        <w:t xml:space="preserve"> Designated </w:t>
      </w:r>
      <w:r w:rsidR="00166A55">
        <w:t xml:space="preserve">Safeguarding Officers </w:t>
      </w:r>
      <w:r w:rsidR="00B34104">
        <w:t xml:space="preserve">(DSOs) </w:t>
      </w:r>
      <w:r w:rsidR="00663883">
        <w:t>provide support from Faculties and Departments across the institution.</w:t>
      </w:r>
    </w:p>
    <w:p w14:paraId="5AF4F138" w14:textId="77777777" w:rsidR="007F7815" w:rsidRDefault="007F7815" w:rsidP="00FE7622">
      <w:pPr>
        <w:pStyle w:val="ListParagraph"/>
        <w:spacing w:after="0"/>
        <w:ind w:left="567" w:hanging="567"/>
      </w:pPr>
    </w:p>
    <w:p w14:paraId="6F83117F" w14:textId="68C0510F" w:rsidR="00E84B68" w:rsidRDefault="007F7815" w:rsidP="00FE7622">
      <w:pPr>
        <w:pStyle w:val="ListParagraph"/>
        <w:numPr>
          <w:ilvl w:val="1"/>
          <w:numId w:val="5"/>
        </w:numPr>
        <w:spacing w:after="0"/>
        <w:ind w:left="567" w:hanging="567"/>
      </w:pPr>
      <w:r w:rsidRPr="007F7815">
        <w:t xml:space="preserve">The number of </w:t>
      </w:r>
      <w:r w:rsidR="00B34104">
        <w:t>DSOs</w:t>
      </w:r>
      <w:r w:rsidRPr="007F7815">
        <w:t xml:space="preserve"> will be determined through discussion with Services and Faculties to meet the needs of individual areas and to provide expertise </w:t>
      </w:r>
      <w:r w:rsidR="00B37FFA">
        <w:t xml:space="preserve">as appropriate </w:t>
      </w:r>
      <w:r w:rsidRPr="007F7815">
        <w:t xml:space="preserve">(for example knowledge of professional body requirements and procedures). </w:t>
      </w:r>
      <w:r w:rsidR="00663883">
        <w:t xml:space="preserve">  </w:t>
      </w:r>
    </w:p>
    <w:p w14:paraId="4CE46121" w14:textId="77777777" w:rsidR="00476D5E" w:rsidRDefault="00476D5E" w:rsidP="00775B24">
      <w:pPr>
        <w:pStyle w:val="ListParagraph"/>
        <w:spacing w:after="0"/>
      </w:pPr>
    </w:p>
    <w:p w14:paraId="29FFFC1A" w14:textId="276D413B" w:rsidR="00355A55" w:rsidRDefault="00C75DEE" w:rsidP="00FE7622">
      <w:pPr>
        <w:pStyle w:val="ListParagraph"/>
        <w:numPr>
          <w:ilvl w:val="1"/>
          <w:numId w:val="5"/>
        </w:numPr>
        <w:spacing w:after="0"/>
        <w:ind w:left="567" w:hanging="567"/>
      </w:pPr>
      <w:r>
        <w:t>T</w:t>
      </w:r>
      <w:r w:rsidR="00DC05F8">
        <w:t>he roles and responsibilities of the key role holders</w:t>
      </w:r>
      <w:r>
        <w:t xml:space="preserve"> are detailed </w:t>
      </w:r>
      <w:r w:rsidR="003B7FBA">
        <w:t xml:space="preserve">in Annex </w:t>
      </w:r>
      <w:proofErr w:type="gramStart"/>
      <w:r w:rsidR="00561D69">
        <w:t>A</w:t>
      </w:r>
      <w:r w:rsidR="00884166">
        <w:t xml:space="preserve">, </w:t>
      </w:r>
      <w:r w:rsidR="003B0E59">
        <w:t>and</w:t>
      </w:r>
      <w:proofErr w:type="gramEnd"/>
      <w:r w:rsidR="003B0E59">
        <w:t xml:space="preserve"> updated annually </w:t>
      </w:r>
      <w:r w:rsidR="00B37FFA">
        <w:t>as required</w:t>
      </w:r>
      <w:r w:rsidR="00DC05F8">
        <w:t>.  I</w:t>
      </w:r>
      <w:r w:rsidR="00C815AE" w:rsidRPr="00FB42B3">
        <w:t>ndividual role holders may delegate the tasks associated with the</w:t>
      </w:r>
      <w:r w:rsidR="0018621C">
        <w:t>ir</w:t>
      </w:r>
      <w:r w:rsidR="00C815AE" w:rsidRPr="00FB42B3">
        <w:t xml:space="preserve"> responsibilities to others, however overall responsibility remains </w:t>
      </w:r>
      <w:r w:rsidR="008161C3">
        <w:t xml:space="preserve">with </w:t>
      </w:r>
      <w:r w:rsidR="00C815AE" w:rsidRPr="00FB42B3">
        <w:t xml:space="preserve">the role holders. Details of the individuals acting as </w:t>
      </w:r>
      <w:hyperlink r:id="rId8" w:history="1">
        <w:r w:rsidR="00C815AE" w:rsidRPr="00EE67BE">
          <w:rPr>
            <w:rStyle w:val="Hyperlink"/>
          </w:rPr>
          <w:t>key role holders</w:t>
        </w:r>
      </w:hyperlink>
      <w:r w:rsidR="00C815AE" w:rsidRPr="00FB42B3">
        <w:t xml:space="preserve"> can be found online.</w:t>
      </w:r>
    </w:p>
    <w:p w14:paraId="75C4A760" w14:textId="77777777" w:rsidR="009039E1" w:rsidRDefault="009039E1" w:rsidP="00775B24">
      <w:pPr>
        <w:pStyle w:val="ListParagraph"/>
        <w:spacing w:after="0"/>
      </w:pPr>
    </w:p>
    <w:p w14:paraId="7BDA037C" w14:textId="0A940847" w:rsidR="009039E1" w:rsidRDefault="001A370A" w:rsidP="001A370A">
      <w:pPr>
        <w:pStyle w:val="Heading2"/>
        <w:numPr>
          <w:ilvl w:val="0"/>
          <w:numId w:val="5"/>
        </w:numPr>
      </w:pPr>
      <w:bookmarkStart w:id="7" w:name="_Toc160109619"/>
      <w:r>
        <w:t>Safe Recruitment</w:t>
      </w:r>
      <w:r w:rsidR="00611103">
        <w:t xml:space="preserve"> and</w:t>
      </w:r>
      <w:r>
        <w:t xml:space="preserve"> Selection</w:t>
      </w:r>
      <w:bookmarkEnd w:id="7"/>
      <w:r>
        <w:t xml:space="preserve"> </w:t>
      </w:r>
    </w:p>
    <w:p w14:paraId="268ADA7C" w14:textId="77777777" w:rsidR="001A370A" w:rsidRDefault="001A370A" w:rsidP="00775B24">
      <w:pPr>
        <w:spacing w:after="0"/>
      </w:pPr>
    </w:p>
    <w:p w14:paraId="0BD696C9" w14:textId="463DACC8" w:rsidR="001A370A" w:rsidRDefault="00B86BD1" w:rsidP="00FE7622">
      <w:pPr>
        <w:pStyle w:val="ListParagraph"/>
        <w:numPr>
          <w:ilvl w:val="1"/>
          <w:numId w:val="5"/>
        </w:numPr>
        <w:spacing w:after="0"/>
        <w:ind w:left="567" w:hanging="567"/>
      </w:pPr>
      <w:r w:rsidRPr="00B86BD1">
        <w:t>Edge Hill University will take all appropriate steps to ensure that individuals, who are unsuitable for working with children</w:t>
      </w:r>
      <w:r>
        <w:t xml:space="preserve"> or adults at risk</w:t>
      </w:r>
      <w:r w:rsidRPr="00B86BD1">
        <w:t>, are prevented from doing so.</w:t>
      </w:r>
      <w:r w:rsidR="00A30DE6">
        <w:t xml:space="preserve">  </w:t>
      </w:r>
      <w:r w:rsidR="00CE3637" w:rsidRPr="00CE3637">
        <w:t>In line with its duties, including the requirements of the Professional, Statutory and Regulatory Bodies</w:t>
      </w:r>
      <w:r w:rsidR="00511732">
        <w:t xml:space="preserve"> (PSRBs)</w:t>
      </w:r>
      <w:r w:rsidR="00CE3637" w:rsidRPr="00CE3637">
        <w:t xml:space="preserve">, </w:t>
      </w:r>
      <w:r w:rsidR="006638ED">
        <w:t xml:space="preserve">Edge Hill University will undertake </w:t>
      </w:r>
      <w:r w:rsidR="006638ED" w:rsidRPr="00A30DE6">
        <w:t xml:space="preserve">rigorous checks into the eligibility </w:t>
      </w:r>
      <w:r w:rsidR="006638ED">
        <w:t xml:space="preserve">of any </w:t>
      </w:r>
      <w:r w:rsidR="00A30DE6" w:rsidRPr="00A30DE6">
        <w:t>staff</w:t>
      </w:r>
      <w:r w:rsidR="00566AF5">
        <w:t>,</w:t>
      </w:r>
      <w:r w:rsidR="00A30DE6" w:rsidRPr="00A30DE6">
        <w:t xml:space="preserve"> </w:t>
      </w:r>
      <w:r w:rsidR="00566AF5">
        <w:t>students</w:t>
      </w:r>
      <w:r w:rsidR="00A30DE6" w:rsidRPr="00A30DE6">
        <w:t xml:space="preserve"> or volunteers </w:t>
      </w:r>
      <w:r w:rsidR="00615ECC">
        <w:t xml:space="preserve">who </w:t>
      </w:r>
      <w:r w:rsidR="00A30DE6" w:rsidRPr="00A30DE6">
        <w:t>are likely to have regular</w:t>
      </w:r>
      <w:r w:rsidR="00B37FFA">
        <w:t>,</w:t>
      </w:r>
      <w:r w:rsidR="00A30DE6" w:rsidRPr="00A30DE6">
        <w:t xml:space="preserve"> </w:t>
      </w:r>
      <w:r w:rsidR="009D1163">
        <w:t xml:space="preserve">unsupervised </w:t>
      </w:r>
      <w:r w:rsidR="00A30DE6" w:rsidRPr="00A30DE6">
        <w:t>contact or encounters with children</w:t>
      </w:r>
      <w:r w:rsidR="00A30DE6">
        <w:t xml:space="preserve"> or adults at risk</w:t>
      </w:r>
      <w:r w:rsidR="006638ED">
        <w:t>.</w:t>
      </w:r>
    </w:p>
    <w:p w14:paraId="43552F29" w14:textId="77777777" w:rsidR="00421F8B" w:rsidRDefault="00421F8B" w:rsidP="00FE7622">
      <w:pPr>
        <w:pStyle w:val="ListParagraph"/>
        <w:spacing w:after="0"/>
        <w:ind w:left="567" w:hanging="567"/>
      </w:pPr>
    </w:p>
    <w:p w14:paraId="25AF0B3B" w14:textId="3A07DFEB" w:rsidR="00421F8B" w:rsidRDefault="00C45692" w:rsidP="00FE7622">
      <w:pPr>
        <w:pStyle w:val="ListParagraph"/>
        <w:numPr>
          <w:ilvl w:val="1"/>
          <w:numId w:val="5"/>
        </w:numPr>
        <w:spacing w:after="0"/>
        <w:ind w:left="567" w:hanging="567"/>
      </w:pPr>
      <w:r w:rsidRPr="00C45692">
        <w:lastRenderedPageBreak/>
        <w:t xml:space="preserve">The University is registered with the Disclosure &amp; Barring Service </w:t>
      </w:r>
      <w:r w:rsidR="0091378D">
        <w:t xml:space="preserve">(DBS) </w:t>
      </w:r>
      <w:r w:rsidRPr="00C45692">
        <w:t xml:space="preserve">and will ensure that any </w:t>
      </w:r>
      <w:r w:rsidR="008161C3">
        <w:t>staff member</w:t>
      </w:r>
      <w:r w:rsidR="00A126D9">
        <w:t>, student or volunteer</w:t>
      </w:r>
      <w:r w:rsidRPr="00C45692">
        <w:t xml:space="preserve"> whose role or activity meets the requirements stipulated by the DBS</w:t>
      </w:r>
      <w:r w:rsidR="00F827B7">
        <w:t xml:space="preserve"> regarding regulated activity</w:t>
      </w:r>
      <w:r w:rsidR="00A126D9">
        <w:t>,</w:t>
      </w:r>
      <w:r w:rsidRPr="00C45692">
        <w:t xml:space="preserve"> will be checked for relevant criminal convictions to an enhanced standard.</w:t>
      </w:r>
    </w:p>
    <w:p w14:paraId="3EB9A7FC" w14:textId="77777777" w:rsidR="00421F8B" w:rsidRDefault="00421F8B" w:rsidP="00FE7622">
      <w:pPr>
        <w:pStyle w:val="ListParagraph"/>
        <w:spacing w:after="0"/>
        <w:ind w:left="567" w:hanging="567"/>
      </w:pPr>
    </w:p>
    <w:p w14:paraId="67752A83" w14:textId="6171CDE7" w:rsidR="00C45692" w:rsidRDefault="00C45692" w:rsidP="00FE7622">
      <w:pPr>
        <w:pStyle w:val="ListParagraph"/>
        <w:numPr>
          <w:ilvl w:val="1"/>
          <w:numId w:val="5"/>
        </w:numPr>
        <w:spacing w:after="0"/>
        <w:ind w:left="567" w:hanging="567"/>
      </w:pPr>
      <w:r>
        <w:t xml:space="preserve">Further information regarding the safe recruitment, selection and </w:t>
      </w:r>
      <w:r w:rsidR="00D157BD">
        <w:t>development processes</w:t>
      </w:r>
      <w:r w:rsidR="00C568DA">
        <w:t xml:space="preserve"> followed by the University is </w:t>
      </w:r>
      <w:r w:rsidR="00DA159D">
        <w:t xml:space="preserve">detailed in Annex </w:t>
      </w:r>
      <w:r w:rsidR="005B47C1">
        <w:t>B</w:t>
      </w:r>
      <w:r w:rsidR="00215E5A">
        <w:t xml:space="preserve">.  </w:t>
      </w:r>
    </w:p>
    <w:p w14:paraId="55EC36A0" w14:textId="77777777" w:rsidR="002B117C" w:rsidRDefault="002B117C" w:rsidP="00775B24">
      <w:pPr>
        <w:pStyle w:val="ListParagraph"/>
        <w:spacing w:after="0"/>
      </w:pPr>
    </w:p>
    <w:p w14:paraId="780D6444" w14:textId="75E54872" w:rsidR="00B1154C" w:rsidRDefault="00B1154C" w:rsidP="00244D6E">
      <w:pPr>
        <w:pStyle w:val="Heading2"/>
        <w:numPr>
          <w:ilvl w:val="0"/>
          <w:numId w:val="5"/>
        </w:numPr>
        <w:ind w:left="403" w:hanging="403"/>
      </w:pPr>
      <w:bookmarkStart w:id="8" w:name="_Toc160109620"/>
      <w:r>
        <w:t>Research</w:t>
      </w:r>
      <w:bookmarkEnd w:id="8"/>
    </w:p>
    <w:p w14:paraId="78164DE8" w14:textId="77777777" w:rsidR="00B1154C" w:rsidRPr="00244D6E" w:rsidRDefault="00B1154C" w:rsidP="00244D6E">
      <w:pPr>
        <w:spacing w:after="0"/>
        <w:rPr>
          <w:rFonts w:cs="Arial"/>
          <w:szCs w:val="24"/>
        </w:rPr>
      </w:pPr>
    </w:p>
    <w:p w14:paraId="2A57D64A" w14:textId="6CCCD1C5" w:rsidR="00121AAD" w:rsidRPr="00244D6E" w:rsidRDefault="00121AAD" w:rsidP="00244D6E">
      <w:pPr>
        <w:pStyle w:val="ListParagraph"/>
        <w:numPr>
          <w:ilvl w:val="1"/>
          <w:numId w:val="5"/>
        </w:numPr>
        <w:spacing w:after="0"/>
        <w:rPr>
          <w:rFonts w:cs="Arial"/>
          <w:szCs w:val="24"/>
        </w:rPr>
      </w:pPr>
      <w:r w:rsidRPr="00244D6E">
        <w:rPr>
          <w:rFonts w:cs="Arial"/>
          <w:szCs w:val="24"/>
        </w:rPr>
        <w:t xml:space="preserve">The Safeguarding of children and adults at risk who are involved in research is the responsibility of the </w:t>
      </w:r>
      <w:r w:rsidR="00B37FFA">
        <w:rPr>
          <w:rFonts w:cs="Arial"/>
          <w:szCs w:val="24"/>
        </w:rPr>
        <w:t>P</w:t>
      </w:r>
      <w:r w:rsidRPr="00244D6E">
        <w:rPr>
          <w:rFonts w:cs="Arial"/>
          <w:szCs w:val="24"/>
        </w:rPr>
        <w:t xml:space="preserve">rincipal </w:t>
      </w:r>
      <w:r w:rsidR="00B37FFA">
        <w:rPr>
          <w:rFonts w:cs="Arial"/>
          <w:szCs w:val="24"/>
        </w:rPr>
        <w:t>I</w:t>
      </w:r>
      <w:r w:rsidRPr="00244D6E">
        <w:rPr>
          <w:rFonts w:cs="Arial"/>
          <w:szCs w:val="24"/>
        </w:rPr>
        <w:t xml:space="preserve">nvestigator.   Staff members supervising all student research projects (including </w:t>
      </w:r>
      <w:r w:rsidR="00B37FFA">
        <w:rPr>
          <w:rFonts w:cs="Arial"/>
          <w:szCs w:val="24"/>
        </w:rPr>
        <w:t xml:space="preserve">undergraduate and postgraduate taught students and </w:t>
      </w:r>
      <w:r w:rsidRPr="00244D6E">
        <w:rPr>
          <w:rFonts w:cs="Arial"/>
          <w:szCs w:val="24"/>
        </w:rPr>
        <w:t>postgraduate research students</w:t>
      </w:r>
      <w:r w:rsidR="00B37FFA">
        <w:rPr>
          <w:rFonts w:cs="Arial"/>
          <w:szCs w:val="24"/>
        </w:rPr>
        <w:t>)</w:t>
      </w:r>
      <w:r w:rsidRPr="00244D6E">
        <w:rPr>
          <w:rFonts w:cs="Arial"/>
          <w:szCs w:val="24"/>
        </w:rPr>
        <w:t xml:space="preserve"> also have joint responsibility for Safeguarding within the project.  The research must be conducted in accordance with approval from the relevant ethical approval process and conform to the </w:t>
      </w:r>
      <w:hyperlink r:id="rId9" w:history="1">
        <w:r w:rsidRPr="00244D6E">
          <w:rPr>
            <w:rStyle w:val="Hyperlink"/>
            <w:rFonts w:cs="Arial"/>
            <w:szCs w:val="24"/>
          </w:rPr>
          <w:t>Research Ethics Policy</w:t>
        </w:r>
      </w:hyperlink>
      <w:r w:rsidRPr="00244D6E">
        <w:rPr>
          <w:rFonts w:cs="Arial"/>
          <w:szCs w:val="24"/>
        </w:rPr>
        <w:t xml:space="preserve">. </w:t>
      </w:r>
    </w:p>
    <w:p w14:paraId="3EC98AE9" w14:textId="77777777" w:rsidR="00121AAD" w:rsidRPr="00244D6E" w:rsidRDefault="00121AAD" w:rsidP="00244D6E">
      <w:pPr>
        <w:pStyle w:val="ListParagraph"/>
        <w:spacing w:after="0"/>
        <w:ind w:left="405"/>
        <w:rPr>
          <w:rFonts w:cs="Arial"/>
          <w:szCs w:val="24"/>
        </w:rPr>
      </w:pPr>
    </w:p>
    <w:p w14:paraId="78CB13AB" w14:textId="77777777" w:rsidR="00B11001" w:rsidRPr="00244D6E" w:rsidRDefault="00121AAD" w:rsidP="00244D6E">
      <w:pPr>
        <w:pStyle w:val="ListParagraph"/>
        <w:numPr>
          <w:ilvl w:val="1"/>
          <w:numId w:val="5"/>
        </w:numPr>
        <w:spacing w:after="0"/>
        <w:rPr>
          <w:rFonts w:cs="Arial"/>
          <w:szCs w:val="24"/>
        </w:rPr>
      </w:pPr>
      <w:r w:rsidRPr="00244D6E">
        <w:rPr>
          <w:rFonts w:cs="Arial"/>
          <w:szCs w:val="24"/>
        </w:rPr>
        <w:t xml:space="preserve">As part of the governance of research the University has developed </w:t>
      </w:r>
      <w:hyperlink r:id="rId10" w:history="1">
        <w:r w:rsidRPr="00244D6E">
          <w:rPr>
            <w:rStyle w:val="Hyperlink"/>
            <w:rFonts w:cs="Arial"/>
            <w:szCs w:val="24"/>
          </w:rPr>
          <w:t>Ethical Guidance for Undertaking Research with Babies, Children, and Young People</w:t>
        </w:r>
      </w:hyperlink>
      <w:r w:rsidRPr="00244D6E">
        <w:rPr>
          <w:rFonts w:cs="Arial"/>
          <w:szCs w:val="24"/>
        </w:rPr>
        <w:t xml:space="preserve"> and </w:t>
      </w:r>
      <w:hyperlink r:id="rId11" w:history="1">
        <w:r w:rsidRPr="00244D6E">
          <w:rPr>
            <w:rStyle w:val="Hyperlink"/>
            <w:rFonts w:cs="Arial"/>
            <w:szCs w:val="24"/>
          </w:rPr>
          <w:t>Ethical Guidance for Undertaking Research with Vulnerable Adults</w:t>
        </w:r>
      </w:hyperlink>
      <w:r w:rsidRPr="00244D6E">
        <w:rPr>
          <w:rFonts w:cs="Arial"/>
          <w:szCs w:val="24"/>
        </w:rPr>
        <w:t xml:space="preserve">.  </w:t>
      </w:r>
    </w:p>
    <w:p w14:paraId="21BE806F" w14:textId="77777777" w:rsidR="00B11001" w:rsidRPr="00244D6E" w:rsidRDefault="00B11001" w:rsidP="00244D6E">
      <w:pPr>
        <w:pStyle w:val="ListParagraph"/>
        <w:spacing w:after="0"/>
        <w:rPr>
          <w:rFonts w:cs="Arial"/>
          <w:szCs w:val="24"/>
        </w:rPr>
      </w:pPr>
    </w:p>
    <w:p w14:paraId="41623C63" w14:textId="27F839B8" w:rsidR="00121AAD" w:rsidRDefault="00121AAD" w:rsidP="00244D6E">
      <w:pPr>
        <w:pStyle w:val="ListParagraph"/>
        <w:numPr>
          <w:ilvl w:val="1"/>
          <w:numId w:val="5"/>
        </w:numPr>
        <w:spacing w:after="0"/>
        <w:rPr>
          <w:rFonts w:cs="Arial"/>
          <w:szCs w:val="24"/>
        </w:rPr>
      </w:pPr>
      <w:r w:rsidRPr="00244D6E">
        <w:rPr>
          <w:rFonts w:cs="Arial"/>
          <w:szCs w:val="24"/>
        </w:rPr>
        <w:t xml:space="preserve">The research proposal should make explicit how the study will adhere to good practice and governance when undertaking research with children or adults at </w:t>
      </w:r>
      <w:proofErr w:type="gramStart"/>
      <w:r w:rsidRPr="00244D6E">
        <w:rPr>
          <w:rFonts w:cs="Arial"/>
          <w:szCs w:val="24"/>
        </w:rPr>
        <w:t>risk, and</w:t>
      </w:r>
      <w:proofErr w:type="gramEnd"/>
      <w:r w:rsidRPr="00244D6E">
        <w:rPr>
          <w:rFonts w:cs="Arial"/>
          <w:szCs w:val="24"/>
        </w:rPr>
        <w:t xml:space="preserve"> include a risk assessment.  Risk assessments should clearly identify potential risks to participants and </w:t>
      </w:r>
      <w:proofErr w:type="gramStart"/>
      <w:r w:rsidRPr="00244D6E">
        <w:rPr>
          <w:rFonts w:cs="Arial"/>
          <w:szCs w:val="24"/>
        </w:rPr>
        <w:t>researcher, and</w:t>
      </w:r>
      <w:proofErr w:type="gramEnd"/>
      <w:r w:rsidRPr="00244D6E">
        <w:rPr>
          <w:rFonts w:cs="Arial"/>
          <w:szCs w:val="24"/>
        </w:rPr>
        <w:t xml:space="preserve"> include an action plan detailing what steps will be taken to mitigate risks.</w:t>
      </w:r>
    </w:p>
    <w:p w14:paraId="3F3621EF" w14:textId="77777777" w:rsidR="007003C1" w:rsidRPr="007003C1" w:rsidRDefault="007003C1" w:rsidP="007003C1">
      <w:pPr>
        <w:pStyle w:val="ListParagraph"/>
        <w:rPr>
          <w:rFonts w:cs="Arial"/>
          <w:szCs w:val="24"/>
        </w:rPr>
      </w:pPr>
    </w:p>
    <w:p w14:paraId="46301F86" w14:textId="24268C1B" w:rsidR="007003C1" w:rsidRPr="001A52E2" w:rsidRDefault="00C27761" w:rsidP="00244D6E">
      <w:pPr>
        <w:pStyle w:val="ListParagraph"/>
        <w:numPr>
          <w:ilvl w:val="1"/>
          <w:numId w:val="5"/>
        </w:numPr>
        <w:spacing w:after="0"/>
        <w:rPr>
          <w:rFonts w:cs="Arial"/>
          <w:szCs w:val="24"/>
        </w:rPr>
      </w:pPr>
      <w:r>
        <w:rPr>
          <w:rFonts w:cs="Arial"/>
          <w:szCs w:val="24"/>
        </w:rPr>
        <w:t>Where r</w:t>
      </w:r>
      <w:r w:rsidR="007003C1">
        <w:rPr>
          <w:rFonts w:cs="Arial"/>
          <w:szCs w:val="24"/>
        </w:rPr>
        <w:t>es</w:t>
      </w:r>
      <w:r w:rsidR="007003C1" w:rsidRPr="007003C1">
        <w:rPr>
          <w:rFonts w:cs="Arial"/>
          <w:szCs w:val="24"/>
        </w:rPr>
        <w:t xml:space="preserve">earch </w:t>
      </w:r>
      <w:r>
        <w:rPr>
          <w:rFonts w:cs="Arial"/>
          <w:szCs w:val="24"/>
        </w:rPr>
        <w:t xml:space="preserve">is planned </w:t>
      </w:r>
      <w:r w:rsidR="007003C1" w:rsidRPr="007003C1">
        <w:rPr>
          <w:rFonts w:cs="Arial"/>
          <w:szCs w:val="24"/>
        </w:rPr>
        <w:t>on issues where security</w:t>
      </w:r>
      <w:r w:rsidR="007003C1">
        <w:rPr>
          <w:rFonts w:cs="Arial"/>
          <w:szCs w:val="24"/>
        </w:rPr>
        <w:t>-</w:t>
      </w:r>
      <w:r w:rsidR="007003C1" w:rsidRPr="007003C1">
        <w:rPr>
          <w:rFonts w:cs="Arial"/>
          <w:szCs w:val="24"/>
        </w:rPr>
        <w:t>sensitive, radical or extreme material is relevan</w:t>
      </w:r>
      <w:r>
        <w:rPr>
          <w:rFonts w:cs="Arial"/>
          <w:szCs w:val="24"/>
        </w:rPr>
        <w:t xml:space="preserve">t </w:t>
      </w:r>
      <w:r w:rsidR="00AF0823">
        <w:rPr>
          <w:rFonts w:cs="Arial"/>
          <w:szCs w:val="24"/>
        </w:rPr>
        <w:t>(e.g. in relation to Prevent or Counter Terrorism</w:t>
      </w:r>
      <w:r w:rsidR="00AD6168">
        <w:rPr>
          <w:rFonts w:cs="Arial"/>
          <w:szCs w:val="24"/>
        </w:rPr>
        <w:t>), t</w:t>
      </w:r>
      <w:r w:rsidR="00AD6168" w:rsidRPr="00244D6E">
        <w:rPr>
          <w:rFonts w:cs="Arial"/>
          <w:szCs w:val="24"/>
        </w:rPr>
        <w:t>he research must be conducted in accordance with</w:t>
      </w:r>
      <w:r w:rsidR="00F72689">
        <w:rPr>
          <w:rFonts w:cs="Arial"/>
          <w:szCs w:val="24"/>
        </w:rPr>
        <w:t xml:space="preserve"> </w:t>
      </w:r>
      <w:hyperlink r:id="rId12" w:history="1">
        <w:r w:rsidR="00F72689" w:rsidRPr="00F72689">
          <w:rPr>
            <w:rStyle w:val="Hyperlink"/>
            <w:rFonts w:cs="Arial"/>
            <w:szCs w:val="24"/>
          </w:rPr>
          <w:t xml:space="preserve">the </w:t>
        </w:r>
        <w:r w:rsidR="00F72689" w:rsidRPr="00F72689">
          <w:rPr>
            <w:rStyle w:val="Hyperlink"/>
          </w:rPr>
          <w:t>Policy on researching and handling sensitive material</w:t>
        </w:r>
      </w:hyperlink>
      <w:r w:rsidR="00F72689">
        <w:t>.</w:t>
      </w:r>
    </w:p>
    <w:p w14:paraId="6BADBF8F" w14:textId="77777777" w:rsidR="001A52E2" w:rsidRPr="001A52E2" w:rsidRDefault="001A52E2" w:rsidP="001A52E2">
      <w:pPr>
        <w:pStyle w:val="ListParagraph"/>
        <w:rPr>
          <w:rFonts w:cs="Arial"/>
          <w:szCs w:val="24"/>
        </w:rPr>
      </w:pPr>
    </w:p>
    <w:p w14:paraId="0E1C386F" w14:textId="4DCAC526" w:rsidR="001A52E2" w:rsidRDefault="00D57085" w:rsidP="001A52E2">
      <w:pPr>
        <w:pStyle w:val="ListParagraph"/>
        <w:spacing w:after="0"/>
        <w:ind w:left="405"/>
        <w:rPr>
          <w:rFonts w:cs="Arial"/>
          <w:szCs w:val="24"/>
        </w:rPr>
      </w:pPr>
      <w:r>
        <w:t>By following t</w:t>
      </w:r>
      <w:r w:rsidR="001A52E2">
        <w:t xml:space="preserve">he </w:t>
      </w:r>
      <w:proofErr w:type="gramStart"/>
      <w:r w:rsidR="001A52E2">
        <w:t>policy</w:t>
      </w:r>
      <w:proofErr w:type="gramEnd"/>
      <w:r>
        <w:t xml:space="preserve"> it enables the </w:t>
      </w:r>
      <w:r w:rsidR="001A52E2">
        <w:t xml:space="preserve">University to ensure </w:t>
      </w:r>
      <w:r>
        <w:t xml:space="preserve">that </w:t>
      </w:r>
      <w:r w:rsidR="001A52E2">
        <w:t>research into radical or extreme material</w:t>
      </w:r>
      <w:r>
        <w:t xml:space="preserve"> </w:t>
      </w:r>
      <w:r w:rsidR="001A52E2">
        <w:t>is carried out appropriately</w:t>
      </w:r>
      <w:r>
        <w:t>,</w:t>
      </w:r>
      <w:r w:rsidR="001A52E2">
        <w:t xml:space="preserve"> and with due regard to </w:t>
      </w:r>
      <w:r>
        <w:t>S</w:t>
      </w:r>
      <w:r w:rsidR="001A52E2">
        <w:t>afeguarding the individual and others.</w:t>
      </w:r>
    </w:p>
    <w:p w14:paraId="6EA3251C" w14:textId="77777777" w:rsidR="00244D6E" w:rsidRPr="00244D6E" w:rsidRDefault="00244D6E" w:rsidP="00244D6E">
      <w:pPr>
        <w:spacing w:after="0"/>
        <w:rPr>
          <w:rFonts w:cs="Arial"/>
          <w:szCs w:val="24"/>
        </w:rPr>
      </w:pPr>
    </w:p>
    <w:p w14:paraId="7FD5F56F" w14:textId="00528037" w:rsidR="00791668" w:rsidRDefault="00791668" w:rsidP="00791668">
      <w:pPr>
        <w:pStyle w:val="Heading2"/>
        <w:numPr>
          <w:ilvl w:val="0"/>
          <w:numId w:val="5"/>
        </w:numPr>
      </w:pPr>
      <w:bookmarkStart w:id="9" w:name="_Toc160109621"/>
      <w:r>
        <w:t>Training</w:t>
      </w:r>
      <w:r w:rsidR="00822155">
        <w:t>,</w:t>
      </w:r>
      <w:r>
        <w:t xml:space="preserve"> </w:t>
      </w:r>
      <w:r w:rsidR="00822155">
        <w:t xml:space="preserve">Development </w:t>
      </w:r>
      <w:r>
        <w:t>and Support</w:t>
      </w:r>
      <w:bookmarkEnd w:id="9"/>
    </w:p>
    <w:p w14:paraId="39C04E9A" w14:textId="77777777" w:rsidR="00791668" w:rsidRDefault="00791668" w:rsidP="00775B24">
      <w:pPr>
        <w:spacing w:after="0"/>
      </w:pPr>
    </w:p>
    <w:p w14:paraId="53D0AB63" w14:textId="688D0212" w:rsidR="00B71AAA" w:rsidRDefault="00357E6F" w:rsidP="00FE7622">
      <w:pPr>
        <w:pStyle w:val="ListParagraph"/>
        <w:numPr>
          <w:ilvl w:val="1"/>
          <w:numId w:val="5"/>
        </w:numPr>
        <w:spacing w:after="0"/>
        <w:ind w:left="567" w:hanging="567"/>
      </w:pPr>
      <w:r w:rsidRPr="00357E6F">
        <w:t xml:space="preserve">Edge Hill University is committed to providing a range of </w:t>
      </w:r>
      <w:r>
        <w:t xml:space="preserve">support, </w:t>
      </w:r>
      <w:r w:rsidRPr="00357E6F">
        <w:t>training</w:t>
      </w:r>
      <w:r w:rsidR="00A126D9">
        <w:t>,</w:t>
      </w:r>
      <w:r w:rsidRPr="00357E6F">
        <w:t xml:space="preserve"> </w:t>
      </w:r>
      <w:proofErr w:type="gramStart"/>
      <w:r w:rsidR="00822155">
        <w:t>development</w:t>
      </w:r>
      <w:proofErr w:type="gramEnd"/>
      <w:r w:rsidR="00822155">
        <w:t xml:space="preserve"> </w:t>
      </w:r>
      <w:r w:rsidRPr="00357E6F">
        <w:t xml:space="preserve">and guidance to raise awareness of child protection and safeguarding issues, ensuring </w:t>
      </w:r>
      <w:r>
        <w:t>all members of the community</w:t>
      </w:r>
      <w:r w:rsidRPr="00357E6F">
        <w:t xml:space="preserve"> understand their responsibilities in relation to safeguarding and the reporting of any concerns</w:t>
      </w:r>
      <w:r>
        <w:t>.</w:t>
      </w:r>
      <w:r w:rsidRPr="00357E6F">
        <w:t xml:space="preserve"> </w:t>
      </w:r>
    </w:p>
    <w:p w14:paraId="24B5BB3A" w14:textId="77777777" w:rsidR="00B71AAA" w:rsidRDefault="00B71AAA" w:rsidP="00FE7622">
      <w:pPr>
        <w:pStyle w:val="ListParagraph"/>
        <w:spacing w:after="0"/>
        <w:ind w:left="567" w:hanging="567"/>
      </w:pPr>
    </w:p>
    <w:p w14:paraId="3FBF72D7" w14:textId="1B7A8E9F" w:rsidR="00357E6F" w:rsidRDefault="00B71AAA" w:rsidP="00FE7622">
      <w:pPr>
        <w:pStyle w:val="ListParagraph"/>
        <w:numPr>
          <w:ilvl w:val="1"/>
          <w:numId w:val="5"/>
        </w:numPr>
        <w:spacing w:after="0"/>
        <w:ind w:left="567" w:hanging="567"/>
      </w:pPr>
      <w:r w:rsidRPr="00B71AAA">
        <w:t xml:space="preserve">The requirements for </w:t>
      </w:r>
      <w:r>
        <w:t xml:space="preserve">staff </w:t>
      </w:r>
      <w:r w:rsidRPr="00B71AAA">
        <w:t xml:space="preserve">training </w:t>
      </w:r>
      <w:r w:rsidR="00822155">
        <w:t xml:space="preserve">and development </w:t>
      </w:r>
      <w:r w:rsidRPr="00B71AAA">
        <w:t>are detailed in A</w:t>
      </w:r>
      <w:r>
        <w:t>nne</w:t>
      </w:r>
      <w:r w:rsidRPr="00B71AAA">
        <w:t xml:space="preserve">x </w:t>
      </w:r>
      <w:r w:rsidR="005B47C1">
        <w:t>C</w:t>
      </w:r>
      <w:r w:rsidRPr="00B71AAA">
        <w:t xml:space="preserve">. Undertaking this training </w:t>
      </w:r>
      <w:r w:rsidR="00DA15F8">
        <w:t>helps to</w:t>
      </w:r>
      <w:r w:rsidRPr="00B71AAA">
        <w:t xml:space="preserve"> ensure that all </w:t>
      </w:r>
      <w:r>
        <w:t>staff</w:t>
      </w:r>
      <w:r w:rsidRPr="00B71AAA">
        <w:t xml:space="preserve"> required to respond to safeguarding issues are skilled to do so.</w:t>
      </w:r>
    </w:p>
    <w:p w14:paraId="076B06D7" w14:textId="77777777" w:rsidR="00740885" w:rsidRDefault="00740885" w:rsidP="00FE7622">
      <w:pPr>
        <w:pStyle w:val="ListParagraph"/>
        <w:spacing w:after="0"/>
        <w:ind w:left="567" w:hanging="567"/>
      </w:pPr>
    </w:p>
    <w:p w14:paraId="26AAF44D" w14:textId="07BEBED2" w:rsidR="00740885" w:rsidRDefault="00740885" w:rsidP="00FE7622">
      <w:pPr>
        <w:pStyle w:val="ListParagraph"/>
        <w:numPr>
          <w:ilvl w:val="1"/>
          <w:numId w:val="5"/>
        </w:numPr>
        <w:spacing w:after="0"/>
        <w:ind w:left="567" w:hanging="567"/>
      </w:pPr>
      <w:r w:rsidRPr="00740885">
        <w:t xml:space="preserve">The </w:t>
      </w:r>
      <w:r w:rsidR="00B34104">
        <w:t>DSOs</w:t>
      </w:r>
      <w:r w:rsidRPr="00740885">
        <w:t xml:space="preserve"> will normally meet as a group at least once per year. This may be for specific training,</w:t>
      </w:r>
      <w:r w:rsidR="00B24800">
        <w:t xml:space="preserve"> to</w:t>
      </w:r>
      <w:r w:rsidRPr="00740885">
        <w:t xml:space="preserve"> shar</w:t>
      </w:r>
      <w:r w:rsidR="00B24800">
        <w:t>e</w:t>
      </w:r>
      <w:r w:rsidRPr="00740885">
        <w:t xml:space="preserve"> good practice </w:t>
      </w:r>
      <w:r w:rsidR="00B24800">
        <w:t>and/or</w:t>
      </w:r>
      <w:r w:rsidRPr="00740885">
        <w:t xml:space="preserve"> </w:t>
      </w:r>
      <w:r w:rsidR="00B24800">
        <w:t xml:space="preserve">to consider further developments in policy and procedure.  </w:t>
      </w:r>
    </w:p>
    <w:p w14:paraId="6110A578" w14:textId="77777777" w:rsidR="00675225" w:rsidRDefault="00675225" w:rsidP="00775B24">
      <w:pPr>
        <w:pStyle w:val="ListParagraph"/>
        <w:spacing w:after="0"/>
      </w:pPr>
    </w:p>
    <w:p w14:paraId="4C25CC04" w14:textId="05E4970D" w:rsidR="00675225" w:rsidRDefault="00675225" w:rsidP="00FE7622">
      <w:pPr>
        <w:pStyle w:val="ListParagraph"/>
        <w:numPr>
          <w:ilvl w:val="1"/>
          <w:numId w:val="5"/>
        </w:numPr>
        <w:spacing w:after="0"/>
        <w:ind w:left="567" w:hanging="567"/>
      </w:pPr>
      <w:r>
        <w:t>S</w:t>
      </w:r>
      <w:r w:rsidRPr="00675225">
        <w:t>tudents</w:t>
      </w:r>
      <w:r>
        <w:t xml:space="preserve">, </w:t>
      </w:r>
      <w:proofErr w:type="gramStart"/>
      <w:r>
        <w:t>apprentices</w:t>
      </w:r>
      <w:proofErr w:type="gramEnd"/>
      <w:r w:rsidRPr="00675225">
        <w:t xml:space="preserve"> or trainees who </w:t>
      </w:r>
      <w:r w:rsidR="004C39C9">
        <w:t>come into contact with children or adults at risk</w:t>
      </w:r>
      <w:r w:rsidR="00C724D8">
        <w:t xml:space="preserve"> will</w:t>
      </w:r>
      <w:r w:rsidRPr="00675225">
        <w:t xml:space="preserve"> receive appropriate </w:t>
      </w:r>
      <w:r w:rsidR="00B24800">
        <w:t>s</w:t>
      </w:r>
      <w:r w:rsidR="004C39C9">
        <w:t xml:space="preserve">afeguarding </w:t>
      </w:r>
      <w:r w:rsidRPr="00675225">
        <w:t xml:space="preserve">training </w:t>
      </w:r>
      <w:r w:rsidR="004C39C9">
        <w:t>via</w:t>
      </w:r>
      <w:r w:rsidRPr="00675225">
        <w:t xml:space="preserve"> the </w:t>
      </w:r>
      <w:r w:rsidR="00C37C89">
        <w:t xml:space="preserve">taught </w:t>
      </w:r>
      <w:r w:rsidRPr="00675225">
        <w:t>curriculum</w:t>
      </w:r>
      <w:r w:rsidR="004C39C9">
        <w:t xml:space="preserve"> for their programme of study.</w:t>
      </w:r>
    </w:p>
    <w:p w14:paraId="5C37BA87" w14:textId="77777777" w:rsidR="0061763D" w:rsidRDefault="0061763D" w:rsidP="00775B24">
      <w:pPr>
        <w:pStyle w:val="ListParagraph"/>
        <w:spacing w:after="0"/>
      </w:pPr>
    </w:p>
    <w:p w14:paraId="342AC306" w14:textId="77777777" w:rsidR="00611103" w:rsidRDefault="00611103" w:rsidP="00611103">
      <w:pPr>
        <w:pStyle w:val="Heading2"/>
        <w:numPr>
          <w:ilvl w:val="0"/>
          <w:numId w:val="5"/>
        </w:numPr>
      </w:pPr>
      <w:bookmarkStart w:id="10" w:name="_Toc160109622"/>
      <w:r>
        <w:t>Assessment and Management of Risks</w:t>
      </w:r>
      <w:bookmarkEnd w:id="10"/>
    </w:p>
    <w:p w14:paraId="678888A1" w14:textId="77777777" w:rsidR="00611103" w:rsidRDefault="00611103" w:rsidP="00775B24">
      <w:pPr>
        <w:spacing w:after="0"/>
      </w:pPr>
    </w:p>
    <w:p w14:paraId="7BEE8551" w14:textId="4C3832B3" w:rsidR="00611103" w:rsidRDefault="00611103" w:rsidP="00FE7622">
      <w:pPr>
        <w:pStyle w:val="ListParagraph"/>
        <w:numPr>
          <w:ilvl w:val="1"/>
          <w:numId w:val="5"/>
        </w:numPr>
        <w:spacing w:after="0"/>
        <w:ind w:left="567" w:hanging="567"/>
      </w:pPr>
      <w:r>
        <w:t xml:space="preserve">It is the duty of the relevant member of the Directorate Management Group to ensure that a risk assessment is conducted before any new activity is embarked upon that involves any form of contact with children, or adults at risk.  A risk assessment must also be conducted before admitting or employing any individual under 18 years of age (applies to </w:t>
      </w:r>
      <w:r w:rsidR="00C468A9">
        <w:t xml:space="preserve">all including staff, </w:t>
      </w:r>
      <w:proofErr w:type="gramStart"/>
      <w:r w:rsidR="00C468A9">
        <w:t>students</w:t>
      </w:r>
      <w:proofErr w:type="gramEnd"/>
      <w:r w:rsidR="00C468A9">
        <w:t xml:space="preserve"> and volunteers</w:t>
      </w:r>
      <w:r>
        <w:t>).</w:t>
      </w:r>
    </w:p>
    <w:p w14:paraId="087D65CC" w14:textId="77777777" w:rsidR="00611103" w:rsidRDefault="00611103" w:rsidP="00FE7622">
      <w:pPr>
        <w:pStyle w:val="ListParagraph"/>
        <w:spacing w:after="0"/>
        <w:ind w:left="567" w:hanging="567"/>
      </w:pPr>
    </w:p>
    <w:p w14:paraId="2A12AAD1" w14:textId="77777777" w:rsidR="0091378D" w:rsidRDefault="00611103" w:rsidP="00FE7622">
      <w:pPr>
        <w:pStyle w:val="ListParagraph"/>
        <w:numPr>
          <w:ilvl w:val="1"/>
          <w:numId w:val="5"/>
        </w:numPr>
        <w:spacing w:after="0"/>
        <w:ind w:left="567" w:hanging="567"/>
      </w:pPr>
      <w:r>
        <w:t xml:space="preserve">All those involved in the undertaking of risk assessments should be aware that the assessment is not only a way to ameliorate, mitigate or remove any potential risks, but may also be a prompt to consider alternative working practices. </w:t>
      </w:r>
    </w:p>
    <w:p w14:paraId="292FCFDF" w14:textId="77777777" w:rsidR="0091378D" w:rsidRDefault="0091378D" w:rsidP="0091378D">
      <w:pPr>
        <w:pStyle w:val="ListParagraph"/>
      </w:pPr>
    </w:p>
    <w:p w14:paraId="4DB6EFD7" w14:textId="087BE522" w:rsidR="00611103" w:rsidRDefault="00611103" w:rsidP="00FE7622">
      <w:pPr>
        <w:pStyle w:val="ListParagraph"/>
        <w:numPr>
          <w:ilvl w:val="1"/>
          <w:numId w:val="5"/>
        </w:numPr>
        <w:spacing w:after="0"/>
        <w:ind w:left="567" w:hanging="567"/>
      </w:pPr>
      <w:r>
        <w:t xml:space="preserve">When completing risk assessments related to contact with children or adults at risk, advice can be obtained from any of the </w:t>
      </w:r>
      <w:r w:rsidR="00B34104">
        <w:t>DSOs</w:t>
      </w:r>
      <w:r>
        <w:t>. Staff are recommended to seek advice from one of the Lead Safeguarding Officers when any new activity is undertaken where there is signifcant contact with these groups.</w:t>
      </w:r>
    </w:p>
    <w:p w14:paraId="11B1AC7E" w14:textId="77777777" w:rsidR="00611103" w:rsidRDefault="00611103" w:rsidP="00FE7622">
      <w:pPr>
        <w:pStyle w:val="ListParagraph"/>
        <w:spacing w:after="0"/>
        <w:ind w:left="567" w:hanging="567"/>
      </w:pPr>
    </w:p>
    <w:p w14:paraId="68330A5B" w14:textId="77777777" w:rsidR="00611103" w:rsidRDefault="00611103" w:rsidP="00FE7622">
      <w:pPr>
        <w:pStyle w:val="ListParagraph"/>
        <w:numPr>
          <w:ilvl w:val="1"/>
          <w:numId w:val="5"/>
        </w:numPr>
        <w:spacing w:after="0"/>
        <w:ind w:left="567" w:hanging="567"/>
      </w:pPr>
      <w:r>
        <w:t>If an activity is undertaken in conjunction with another organisation, there must be a written agreement as to whose responsibility it is to undertake the risk assessment and both parties should have copies.</w:t>
      </w:r>
    </w:p>
    <w:p w14:paraId="092121D3" w14:textId="77777777" w:rsidR="00611103" w:rsidRDefault="00611103" w:rsidP="00FE7622">
      <w:pPr>
        <w:pStyle w:val="ListParagraph"/>
        <w:spacing w:after="0"/>
        <w:ind w:left="567" w:hanging="567"/>
      </w:pPr>
    </w:p>
    <w:p w14:paraId="571B4A2F" w14:textId="4DCFA62A" w:rsidR="00611103" w:rsidRDefault="00611103" w:rsidP="00FE7622">
      <w:pPr>
        <w:pStyle w:val="ListParagraph"/>
        <w:numPr>
          <w:ilvl w:val="1"/>
          <w:numId w:val="5"/>
        </w:numPr>
        <w:spacing w:after="0"/>
        <w:ind w:left="567" w:hanging="567"/>
      </w:pPr>
      <w:r>
        <w:t>All staff and students that intend or may be tasked with working with children or adults at risk</w:t>
      </w:r>
      <w:r w:rsidR="0091378D">
        <w:t>,</w:t>
      </w:r>
      <w:r>
        <w:t xml:space="preserve"> should ensure that they understand the implications of this policy before commencing any activity.</w:t>
      </w:r>
    </w:p>
    <w:p w14:paraId="1E2D28E7" w14:textId="77777777" w:rsidR="00CF3297" w:rsidRDefault="00CF3297" w:rsidP="00FE7622">
      <w:pPr>
        <w:pStyle w:val="ListParagraph"/>
        <w:spacing w:after="0"/>
        <w:ind w:left="567" w:hanging="567"/>
      </w:pPr>
    </w:p>
    <w:p w14:paraId="22DBE293" w14:textId="6C7DBCB1" w:rsidR="00CF3297" w:rsidRDefault="00CF3297" w:rsidP="00FE7622">
      <w:pPr>
        <w:pStyle w:val="ListParagraph"/>
        <w:numPr>
          <w:ilvl w:val="1"/>
          <w:numId w:val="5"/>
        </w:numPr>
        <w:spacing w:after="0"/>
        <w:ind w:left="567" w:hanging="567"/>
      </w:pPr>
      <w:proofErr w:type="gramStart"/>
      <w:r>
        <w:t>In order to</w:t>
      </w:r>
      <w:proofErr w:type="gramEnd"/>
      <w:r>
        <w:t xml:space="preserve"> support the assessment of risks outside the University environment, </w:t>
      </w:r>
      <w:r w:rsidR="00AB2CBB">
        <w:t>t</w:t>
      </w:r>
      <w:r w:rsidRPr="00CF3297">
        <w:t xml:space="preserve">he University will comply with its statutory duty and </w:t>
      </w:r>
      <w:r w:rsidR="0091378D">
        <w:t xml:space="preserve">provide relevant </w:t>
      </w:r>
      <w:r w:rsidR="00391C98">
        <w:t>information</w:t>
      </w:r>
      <w:r w:rsidR="0091378D">
        <w:t xml:space="preserve"> or </w:t>
      </w:r>
      <w:r w:rsidR="00391C98">
        <w:t>make a referral</w:t>
      </w:r>
      <w:r w:rsidRPr="00CF3297">
        <w:t xml:space="preserve"> to the </w:t>
      </w:r>
      <w:r w:rsidR="00391C98">
        <w:t xml:space="preserve">Local Authority Designated Officer </w:t>
      </w:r>
      <w:r w:rsidR="00391C98">
        <w:lastRenderedPageBreak/>
        <w:t xml:space="preserve">(LADO), the </w:t>
      </w:r>
      <w:r w:rsidR="0091378D">
        <w:t>DBS</w:t>
      </w:r>
      <w:r w:rsidRPr="00CF3297">
        <w:t xml:space="preserve"> and a</w:t>
      </w:r>
      <w:r w:rsidR="00AB2CBB">
        <w:t>ny</w:t>
      </w:r>
      <w:r w:rsidRPr="00CF3297">
        <w:t xml:space="preserve"> appropriate </w:t>
      </w:r>
      <w:r w:rsidR="00511732">
        <w:t>PSRBs</w:t>
      </w:r>
      <w:r w:rsidRPr="00CF3297">
        <w:t>. If necessary, this will include information in relation to any individuals including staff, volunteers and students who have resigned from or left the University following misconduct or concerns being raised with regards to their suitability to work with children</w:t>
      </w:r>
      <w:r w:rsidR="00063230">
        <w:t xml:space="preserve"> </w:t>
      </w:r>
      <w:r w:rsidRPr="00CF3297">
        <w:t>or adults at risk.</w:t>
      </w:r>
    </w:p>
    <w:p w14:paraId="311E9883" w14:textId="77777777" w:rsidR="00FE7622" w:rsidRDefault="00FE7622" w:rsidP="00FE7622">
      <w:pPr>
        <w:spacing w:after="0"/>
      </w:pPr>
    </w:p>
    <w:p w14:paraId="77719A41" w14:textId="53DCF578" w:rsidR="0061763D" w:rsidRDefault="0061763D" w:rsidP="0061763D">
      <w:pPr>
        <w:pStyle w:val="Heading2"/>
        <w:numPr>
          <w:ilvl w:val="0"/>
          <w:numId w:val="5"/>
        </w:numPr>
      </w:pPr>
      <w:bookmarkStart w:id="11" w:name="_Toc160109623"/>
      <w:r>
        <w:t xml:space="preserve">Contractors working </w:t>
      </w:r>
      <w:r w:rsidRPr="0061763D">
        <w:t>on University Premises</w:t>
      </w:r>
      <w:bookmarkEnd w:id="11"/>
    </w:p>
    <w:p w14:paraId="18B0A86F" w14:textId="77777777" w:rsidR="00001E43" w:rsidRDefault="00001E43" w:rsidP="00775B24">
      <w:pPr>
        <w:spacing w:after="0"/>
      </w:pPr>
    </w:p>
    <w:p w14:paraId="2D0C6685" w14:textId="6E31AB28" w:rsidR="00001E43" w:rsidRDefault="00001E43" w:rsidP="00FE7622">
      <w:pPr>
        <w:pStyle w:val="ListParagraph"/>
        <w:numPr>
          <w:ilvl w:val="1"/>
          <w:numId w:val="5"/>
        </w:numPr>
        <w:spacing w:after="0"/>
        <w:ind w:left="567" w:hanging="567"/>
      </w:pPr>
      <w:r w:rsidRPr="00001E43">
        <w:t xml:space="preserve">A range of external contractors and companies will have legitimate business on </w:t>
      </w:r>
      <w:proofErr w:type="gramStart"/>
      <w:r w:rsidR="00AD4E05">
        <w:t>U</w:t>
      </w:r>
      <w:r w:rsidRPr="00001E43">
        <w:t>niversity</w:t>
      </w:r>
      <w:proofErr w:type="gramEnd"/>
      <w:r w:rsidRPr="00001E43">
        <w:t xml:space="preserve"> premises. The University will ensure that contractors are appropriately selected in accordance with the University’s Contractor Management Policy.</w:t>
      </w:r>
    </w:p>
    <w:p w14:paraId="1AF93133" w14:textId="77777777" w:rsidR="00AD4E05" w:rsidRDefault="00AD4E05" w:rsidP="00775B24">
      <w:pPr>
        <w:pStyle w:val="ListParagraph"/>
        <w:spacing w:after="0"/>
        <w:ind w:left="405"/>
      </w:pPr>
    </w:p>
    <w:p w14:paraId="51F4EAA7" w14:textId="2EA138E8" w:rsidR="000E1972" w:rsidRDefault="000E1972" w:rsidP="00FE7622">
      <w:pPr>
        <w:pStyle w:val="ListParagraph"/>
        <w:numPr>
          <w:ilvl w:val="1"/>
          <w:numId w:val="5"/>
        </w:numPr>
        <w:spacing w:after="0"/>
        <w:ind w:left="567"/>
      </w:pPr>
      <w:r w:rsidRPr="000E1972">
        <w:t xml:space="preserve">The contractor is responsible </w:t>
      </w:r>
      <w:r>
        <w:t xml:space="preserve">for </w:t>
      </w:r>
      <w:r w:rsidRPr="000E1972">
        <w:t>ensur</w:t>
      </w:r>
      <w:r>
        <w:t>ing</w:t>
      </w:r>
      <w:r w:rsidRPr="000E1972">
        <w:t xml:space="preserve"> that </w:t>
      </w:r>
      <w:r>
        <w:t xml:space="preserve">staff working on </w:t>
      </w:r>
      <w:proofErr w:type="gramStart"/>
      <w:r>
        <w:t>University</w:t>
      </w:r>
      <w:proofErr w:type="gramEnd"/>
      <w:r>
        <w:t xml:space="preserve"> premises have</w:t>
      </w:r>
      <w:r w:rsidRPr="000E1972">
        <w:t xml:space="preserve"> been recruited appropriately to the role they are undertaking, and that DBS checks have been </w:t>
      </w:r>
      <w:r w:rsidR="00B81DB9">
        <w:t>carried out</w:t>
      </w:r>
      <w:r w:rsidRPr="000E1972">
        <w:t xml:space="preserve"> where required for all appropriate roles in accordance with the eligibility criteria.</w:t>
      </w:r>
    </w:p>
    <w:p w14:paraId="02D44754" w14:textId="77777777" w:rsidR="00AD4E05" w:rsidRDefault="00AD4E05" w:rsidP="00FE7622">
      <w:pPr>
        <w:pStyle w:val="ListParagraph"/>
        <w:spacing w:after="0"/>
        <w:ind w:left="567"/>
      </w:pPr>
    </w:p>
    <w:p w14:paraId="49CD8DD6" w14:textId="2466AAD5" w:rsidR="00B95D72" w:rsidRDefault="00B95D72" w:rsidP="00FE7622">
      <w:pPr>
        <w:pStyle w:val="ListParagraph"/>
        <w:numPr>
          <w:ilvl w:val="1"/>
          <w:numId w:val="5"/>
        </w:numPr>
        <w:spacing w:after="0"/>
        <w:ind w:left="567"/>
      </w:pPr>
      <w:r w:rsidRPr="00B95D72">
        <w:t xml:space="preserve">Any staff </w:t>
      </w:r>
      <w:r>
        <w:t>working for</w:t>
      </w:r>
      <w:r w:rsidRPr="00B95D72">
        <w:t xml:space="preserve"> a contractor whose role gives them contact with </w:t>
      </w:r>
      <w:r>
        <w:t>c</w:t>
      </w:r>
      <w:r w:rsidRPr="00B95D72">
        <w:t xml:space="preserve">hildren or </w:t>
      </w:r>
      <w:r>
        <w:t>a</w:t>
      </w:r>
      <w:r w:rsidRPr="00B95D72">
        <w:t xml:space="preserve">dults at </w:t>
      </w:r>
      <w:r>
        <w:t>r</w:t>
      </w:r>
      <w:r w:rsidRPr="00B95D72">
        <w:t>isk in the course of their duties for the University will be made aware th</w:t>
      </w:r>
      <w:r w:rsidR="00AD4E05">
        <w:t>e</w:t>
      </w:r>
      <w:r w:rsidRPr="00B95D72">
        <w:t xml:space="preserve"> Safeguarding Policy and procedures of the University</w:t>
      </w:r>
      <w:r w:rsidR="00B75B1D">
        <w:t xml:space="preserve">.  They will be required to </w:t>
      </w:r>
      <w:r w:rsidR="00AD4E05">
        <w:t xml:space="preserve">adhere to these </w:t>
      </w:r>
      <w:r w:rsidR="00B81DB9">
        <w:t>procedures and</w:t>
      </w:r>
      <w:r w:rsidRPr="00B95D72">
        <w:t xml:space="preserve"> may be required to attend appropriate training.</w:t>
      </w:r>
    </w:p>
    <w:p w14:paraId="25FB519F" w14:textId="77777777" w:rsidR="00FE7622" w:rsidRDefault="00FE7622" w:rsidP="00FE7622">
      <w:pPr>
        <w:spacing w:after="0"/>
      </w:pPr>
    </w:p>
    <w:p w14:paraId="2ECF1649" w14:textId="5DF8ECEE" w:rsidR="00DF5AB3" w:rsidRDefault="00BD54C2" w:rsidP="00DF5AB3">
      <w:pPr>
        <w:pStyle w:val="Heading2"/>
        <w:numPr>
          <w:ilvl w:val="0"/>
          <w:numId w:val="5"/>
        </w:numPr>
      </w:pPr>
      <w:bookmarkStart w:id="12" w:name="_Toc160109624"/>
      <w:r>
        <w:t>Individuals u</w:t>
      </w:r>
      <w:r w:rsidR="00DF5AB3">
        <w:t xml:space="preserve">nder </w:t>
      </w:r>
      <w:r>
        <w:t xml:space="preserve">the age of </w:t>
      </w:r>
      <w:r w:rsidR="00DF5AB3">
        <w:t>18</w:t>
      </w:r>
      <w:bookmarkEnd w:id="12"/>
    </w:p>
    <w:p w14:paraId="656DF259" w14:textId="77777777" w:rsidR="00DF5AB3" w:rsidRDefault="00DF5AB3" w:rsidP="00775B24">
      <w:pPr>
        <w:spacing w:after="0"/>
      </w:pPr>
    </w:p>
    <w:p w14:paraId="550CE85D" w14:textId="6E08DE36" w:rsidR="00BD54C2" w:rsidRDefault="00BD54C2" w:rsidP="00FE7622">
      <w:pPr>
        <w:pStyle w:val="ListParagraph"/>
        <w:numPr>
          <w:ilvl w:val="1"/>
          <w:numId w:val="5"/>
        </w:numPr>
        <w:spacing w:after="0"/>
        <w:ind w:left="567" w:hanging="567"/>
      </w:pPr>
      <w:r>
        <w:t xml:space="preserve">As part of </w:t>
      </w:r>
      <w:proofErr w:type="gramStart"/>
      <w:r>
        <w:t>University</w:t>
      </w:r>
      <w:proofErr w:type="gramEnd"/>
      <w:r w:rsidR="00D622B3">
        <w:t xml:space="preserve"> business, members of the community may come into contact with individuals under the age of 18.  In </w:t>
      </w:r>
      <w:proofErr w:type="gramStart"/>
      <w:r w:rsidR="00D622B3">
        <w:t>the majority of</w:t>
      </w:r>
      <w:proofErr w:type="gramEnd"/>
      <w:r w:rsidR="00D622B3">
        <w:t xml:space="preserve"> cases, any risk will be assessed and managed as per sections 4</w:t>
      </w:r>
      <w:r w:rsidR="00ED0A27">
        <w:t>, 5</w:t>
      </w:r>
      <w:r w:rsidR="00D622B3">
        <w:t xml:space="preserve"> and </w:t>
      </w:r>
      <w:r w:rsidR="00ED0A27">
        <w:t>6</w:t>
      </w:r>
      <w:r w:rsidR="00D622B3">
        <w:t xml:space="preserve"> of the policy above.  </w:t>
      </w:r>
      <w:proofErr w:type="gramStart"/>
      <w:r w:rsidR="00D622B3">
        <w:t>However</w:t>
      </w:r>
      <w:proofErr w:type="gramEnd"/>
      <w:r w:rsidR="00D622B3">
        <w:t xml:space="preserve"> </w:t>
      </w:r>
      <w:r w:rsidR="00D157BD">
        <w:t xml:space="preserve">there may be a small number of situations </w:t>
      </w:r>
      <w:r w:rsidR="0074060F">
        <w:t>where a</w:t>
      </w:r>
      <w:r w:rsidR="00D157BD">
        <w:t>n application is received from a</w:t>
      </w:r>
      <w:r w:rsidR="0074060F">
        <w:t xml:space="preserve"> prospective student</w:t>
      </w:r>
      <w:r w:rsidR="00D157BD">
        <w:t xml:space="preserve"> who</w:t>
      </w:r>
      <w:r w:rsidR="0074060F">
        <w:t xml:space="preserve"> is under 18</w:t>
      </w:r>
      <w:r w:rsidR="00D157BD">
        <w:t xml:space="preserve"> years of age.  </w:t>
      </w:r>
    </w:p>
    <w:p w14:paraId="2D18E654" w14:textId="77777777" w:rsidR="00D622B3" w:rsidRDefault="00D622B3" w:rsidP="00FE7622">
      <w:pPr>
        <w:pStyle w:val="ListParagraph"/>
        <w:spacing w:after="0"/>
        <w:ind w:left="567" w:hanging="567"/>
      </w:pPr>
    </w:p>
    <w:p w14:paraId="376C95A3" w14:textId="31A654B8" w:rsidR="00EA647C" w:rsidRDefault="00620218" w:rsidP="00FE7622">
      <w:pPr>
        <w:pStyle w:val="ListParagraph"/>
        <w:numPr>
          <w:ilvl w:val="1"/>
          <w:numId w:val="5"/>
        </w:numPr>
        <w:spacing w:after="0"/>
        <w:ind w:left="567" w:hanging="567"/>
      </w:pPr>
      <w:r>
        <w:t xml:space="preserve">In line with obligations under the </w:t>
      </w:r>
      <w:r w:rsidR="0044683F" w:rsidRPr="0044683F">
        <w:t>Equality Act 2010</w:t>
      </w:r>
      <w:r w:rsidR="0044683F">
        <w:t xml:space="preserve">, Edge Hill University will </w:t>
      </w:r>
      <w:r w:rsidR="007F20C6" w:rsidRPr="007F20C6">
        <w:t>admit students to courses based on meeting a minimum academic achievement</w:t>
      </w:r>
      <w:r w:rsidR="007F20C6">
        <w:t xml:space="preserve"> and will not discriminate based on age.</w:t>
      </w:r>
      <w:r w:rsidR="000E0594" w:rsidRPr="000E0594">
        <w:t xml:space="preserve"> </w:t>
      </w:r>
      <w:r w:rsidR="00CF3445" w:rsidRPr="00CF3445">
        <w:t xml:space="preserve">For the safety and wellbeing of </w:t>
      </w:r>
      <w:r w:rsidR="00CF3445">
        <w:t xml:space="preserve">any </w:t>
      </w:r>
      <w:r w:rsidR="00CF3445" w:rsidRPr="00CF3445">
        <w:t>students admitted under the age of 18 years</w:t>
      </w:r>
      <w:r w:rsidR="00CF3445">
        <w:t>, the University will</w:t>
      </w:r>
      <w:r w:rsidR="00CF3445" w:rsidRPr="00CF3445">
        <w:t xml:space="preserve"> put </w:t>
      </w:r>
      <w:r w:rsidR="00EA647C">
        <w:t>support</w:t>
      </w:r>
      <w:r w:rsidR="00CF3445" w:rsidRPr="00CF3445">
        <w:t xml:space="preserve"> in place for those individuals. </w:t>
      </w:r>
    </w:p>
    <w:p w14:paraId="5B709A65" w14:textId="77777777" w:rsidR="00EA647C" w:rsidRDefault="00EA647C" w:rsidP="00FE7622">
      <w:pPr>
        <w:pStyle w:val="ListParagraph"/>
        <w:spacing w:after="0"/>
        <w:ind w:left="567" w:hanging="567"/>
      </w:pPr>
    </w:p>
    <w:p w14:paraId="056AECA1" w14:textId="4F7DD5C7" w:rsidR="0050085E" w:rsidRDefault="0050085E" w:rsidP="00FE7622">
      <w:pPr>
        <w:pStyle w:val="ListParagraph"/>
        <w:numPr>
          <w:ilvl w:val="1"/>
          <w:numId w:val="5"/>
        </w:numPr>
        <w:spacing w:after="0"/>
        <w:ind w:left="567" w:hanging="567"/>
      </w:pPr>
      <w:r>
        <w:t>Admission requirements and support of students under 18 years of age is outlined in the</w:t>
      </w:r>
      <w:r w:rsidR="00B52841">
        <w:t xml:space="preserve"> Admission Policy</w:t>
      </w:r>
      <w:r w:rsidR="008B7C3F">
        <w:t xml:space="preserve"> and </w:t>
      </w:r>
      <w:r w:rsidR="00B81DB9">
        <w:t>repeated</w:t>
      </w:r>
      <w:r w:rsidR="008B7C3F">
        <w:t xml:space="preserve"> below.</w:t>
      </w:r>
    </w:p>
    <w:p w14:paraId="7F597203" w14:textId="77777777" w:rsidR="00EA647C" w:rsidRDefault="00EA647C" w:rsidP="00FE7622">
      <w:pPr>
        <w:pStyle w:val="ListParagraph"/>
        <w:spacing w:after="0"/>
        <w:ind w:left="567" w:hanging="567"/>
      </w:pPr>
    </w:p>
    <w:p w14:paraId="1FD551C8" w14:textId="77777777" w:rsidR="005A31ED" w:rsidRDefault="005A31ED" w:rsidP="00FE7622">
      <w:pPr>
        <w:pStyle w:val="ListParagraph"/>
        <w:numPr>
          <w:ilvl w:val="1"/>
          <w:numId w:val="5"/>
        </w:numPr>
        <w:spacing w:after="0"/>
        <w:ind w:left="567" w:hanging="567"/>
      </w:pPr>
      <w:r>
        <w:t xml:space="preserve">Applications received from a prospective student who will be under the age of 18 on the start date of their programme will be considered on a case-by-case </w:t>
      </w:r>
      <w:r>
        <w:lastRenderedPageBreak/>
        <w:t>basis by the Admissions team and the Head of Department for the chosen programme.</w:t>
      </w:r>
    </w:p>
    <w:p w14:paraId="77539977" w14:textId="77777777" w:rsidR="00EA647C" w:rsidRDefault="00EA647C" w:rsidP="00FE7622">
      <w:pPr>
        <w:pStyle w:val="ListParagraph"/>
        <w:spacing w:after="0"/>
        <w:ind w:left="567" w:hanging="567"/>
      </w:pPr>
    </w:p>
    <w:p w14:paraId="55AF2EDC" w14:textId="0F8E5C21" w:rsidR="005A31ED" w:rsidRDefault="005A31ED" w:rsidP="00FE7622">
      <w:pPr>
        <w:pStyle w:val="ListParagraph"/>
        <w:numPr>
          <w:ilvl w:val="1"/>
          <w:numId w:val="5"/>
        </w:numPr>
        <w:spacing w:after="0"/>
        <w:ind w:left="567" w:hanging="567"/>
      </w:pPr>
      <w:r>
        <w:t>Given the themes involved or the requirement for placements to be undertaken, some programmes will be deemed unsuitable for someone under the age of 18.</w:t>
      </w:r>
    </w:p>
    <w:p w14:paraId="1BC8AD0C" w14:textId="77777777" w:rsidR="00EA647C" w:rsidRDefault="00EA647C" w:rsidP="00FE7622">
      <w:pPr>
        <w:pStyle w:val="ListParagraph"/>
        <w:spacing w:after="0"/>
        <w:ind w:left="567" w:hanging="567"/>
      </w:pPr>
    </w:p>
    <w:p w14:paraId="65EE3D1D" w14:textId="63711BA7" w:rsidR="008B7C3F" w:rsidRDefault="005A31ED" w:rsidP="00FE7622">
      <w:pPr>
        <w:pStyle w:val="ListParagraph"/>
        <w:numPr>
          <w:ilvl w:val="1"/>
          <w:numId w:val="5"/>
        </w:numPr>
        <w:spacing w:after="0"/>
        <w:ind w:left="567" w:hanging="567"/>
      </w:pPr>
      <w:r>
        <w:t>If an offer is made, a risk assessment with the applicant will be undertaken via Student Services, which will involve liaising with the applicants’ parent(s) or guardian(s). An applicants’ parent(s) or guardian(s) must provide their acceptance of the arrangements detailed in the risk assessment via a consent form prior to commencement of the programme of study.</w:t>
      </w:r>
    </w:p>
    <w:p w14:paraId="6A5500EF" w14:textId="77777777" w:rsidR="00FE0B86" w:rsidRDefault="00FE0B86" w:rsidP="00FE0B86">
      <w:pPr>
        <w:pStyle w:val="ListParagraph"/>
      </w:pPr>
    </w:p>
    <w:p w14:paraId="3B269756" w14:textId="77777777" w:rsidR="00E3464B" w:rsidRPr="00A3543C" w:rsidRDefault="00E3464B" w:rsidP="00C92387">
      <w:pPr>
        <w:pStyle w:val="ListParagraph"/>
        <w:numPr>
          <w:ilvl w:val="1"/>
          <w:numId w:val="5"/>
        </w:numPr>
        <w:spacing w:after="0"/>
        <w:ind w:left="567" w:hanging="567"/>
      </w:pPr>
      <w:r w:rsidRPr="00A3543C">
        <w:t xml:space="preserve">There is no legal obligation for a child protection file to be transferred once a student is no longer part of the school system. However, once a student under the age of 18 becomes registered at the University (and where they have been to school or college within the UK), a DSO will contact the designated safeguarding lead at the previous school or college.  They will request any relevant Safeguarding information that the safeguarding lead believes it is appropriate to share with the University, and the decision on what can be shared will be the responsibility of the previous school or college.  </w:t>
      </w:r>
    </w:p>
    <w:p w14:paraId="5288A32B" w14:textId="77777777" w:rsidR="00E3464B" w:rsidRPr="00A3543C" w:rsidRDefault="00E3464B" w:rsidP="00E3464B">
      <w:pPr>
        <w:pStyle w:val="ListParagraph"/>
      </w:pPr>
    </w:p>
    <w:p w14:paraId="5EE89C29" w14:textId="77777777" w:rsidR="00E3464B" w:rsidRDefault="00E3464B" w:rsidP="00E3464B">
      <w:pPr>
        <w:pStyle w:val="ListParagraph"/>
        <w:spacing w:after="0"/>
        <w:ind w:left="567"/>
      </w:pPr>
      <w:r w:rsidRPr="00A3543C">
        <w:t>If information is received by the University, the DSO will consider any actions that are required, and whether it is appropriate to share the information with key staff (e.g. other DSOs, key department staff, and staff within Student Services).</w:t>
      </w:r>
    </w:p>
    <w:p w14:paraId="74F5EEE8" w14:textId="77777777" w:rsidR="00FE0B86" w:rsidRDefault="00FE0B86" w:rsidP="00FE0B86">
      <w:pPr>
        <w:pStyle w:val="ListParagraph"/>
      </w:pPr>
    </w:p>
    <w:p w14:paraId="5BB67D78" w14:textId="59BAD0CE" w:rsidR="00E85E85" w:rsidRDefault="00E85E85" w:rsidP="00FE7622">
      <w:pPr>
        <w:pStyle w:val="ListParagraph"/>
        <w:numPr>
          <w:ilvl w:val="1"/>
          <w:numId w:val="5"/>
        </w:numPr>
        <w:spacing w:after="0"/>
        <w:ind w:left="567" w:hanging="567"/>
      </w:pPr>
      <w:r w:rsidRPr="00E85E85">
        <w:t xml:space="preserve">Edge Hill University IT facilities are provided primarily for the use of </w:t>
      </w:r>
      <w:r w:rsidR="00B37FFA">
        <w:t xml:space="preserve">those aged </w:t>
      </w:r>
      <w:r w:rsidRPr="00E85E85">
        <w:t>18</w:t>
      </w:r>
      <w:r w:rsidR="00B37FFA">
        <w:t xml:space="preserve"> and over</w:t>
      </w:r>
      <w:r w:rsidRPr="00E85E85">
        <w:t xml:space="preserve"> and the IT Acceptable Use Policy provides all users with guidance on how IT and internet facilities are to be used. Students can access additional IT information, </w:t>
      </w:r>
      <w:proofErr w:type="gramStart"/>
      <w:r w:rsidRPr="00E85E85">
        <w:t>guidance</w:t>
      </w:r>
      <w:proofErr w:type="gramEnd"/>
      <w:r w:rsidRPr="00E85E85">
        <w:t xml:space="preserve"> and support via the Catalyst Help Desk. </w:t>
      </w:r>
    </w:p>
    <w:p w14:paraId="02F8469B" w14:textId="77777777" w:rsidR="00E85E85" w:rsidRDefault="00E85E85" w:rsidP="00FE7622">
      <w:pPr>
        <w:pStyle w:val="ListParagraph"/>
        <w:spacing w:after="0"/>
        <w:ind w:left="567" w:hanging="567"/>
      </w:pPr>
    </w:p>
    <w:p w14:paraId="5D52F6B1" w14:textId="5312AE92" w:rsidR="00E85E85" w:rsidRDefault="00E85E85" w:rsidP="00FE7622">
      <w:pPr>
        <w:pStyle w:val="ListParagraph"/>
        <w:numPr>
          <w:ilvl w:val="1"/>
          <w:numId w:val="5"/>
        </w:numPr>
        <w:spacing w:after="0"/>
        <w:ind w:left="567" w:hanging="567"/>
      </w:pPr>
      <w:r w:rsidRPr="00E85E85">
        <w:t>Supervisors, facilitators and/or Schools Liaison staff will have a responsibility to ensure that any young people using the University IT and internet facilities, as part of their activities/programme, do so safely and only for the purposes intended within the activity being provided.</w:t>
      </w:r>
    </w:p>
    <w:p w14:paraId="6D2E0C00" w14:textId="77777777" w:rsidR="00A22C1F" w:rsidRDefault="00A22C1F" w:rsidP="00775B24">
      <w:pPr>
        <w:pStyle w:val="ListParagraph"/>
        <w:spacing w:after="0"/>
      </w:pPr>
    </w:p>
    <w:p w14:paraId="3A6C70BE" w14:textId="2744842D" w:rsidR="00A22C1F" w:rsidRDefault="00B97195" w:rsidP="003C6689">
      <w:pPr>
        <w:pStyle w:val="Heading2"/>
        <w:numPr>
          <w:ilvl w:val="0"/>
          <w:numId w:val="5"/>
        </w:numPr>
      </w:pPr>
      <w:bookmarkStart w:id="13" w:name="_Toc160109625"/>
      <w:r>
        <w:t>Activities and E</w:t>
      </w:r>
      <w:r w:rsidR="00415F3B">
        <w:t>vents</w:t>
      </w:r>
      <w:bookmarkEnd w:id="13"/>
      <w:r w:rsidR="00415F3B">
        <w:t xml:space="preserve"> </w:t>
      </w:r>
    </w:p>
    <w:p w14:paraId="05850B52" w14:textId="77777777" w:rsidR="003C6689" w:rsidRDefault="003C6689" w:rsidP="00775B24">
      <w:pPr>
        <w:spacing w:after="0"/>
      </w:pPr>
    </w:p>
    <w:p w14:paraId="2D68EC54" w14:textId="298F650B" w:rsidR="00415F3B" w:rsidRDefault="00415F3B" w:rsidP="00FE7622">
      <w:pPr>
        <w:pStyle w:val="ListParagraph"/>
        <w:numPr>
          <w:ilvl w:val="1"/>
          <w:numId w:val="5"/>
        </w:numPr>
        <w:spacing w:after="0"/>
        <w:ind w:left="567" w:hanging="567"/>
      </w:pPr>
      <w:r>
        <w:t>All e</w:t>
      </w:r>
      <w:r w:rsidRPr="006A22B8">
        <w:t>vents will require the completion of a risk assessment</w:t>
      </w:r>
      <w:r>
        <w:t xml:space="preserve">, and this must </w:t>
      </w:r>
      <w:r w:rsidRPr="006A22B8">
        <w:t xml:space="preserve">cover </w:t>
      </w:r>
      <w:r>
        <w:t>S</w:t>
      </w:r>
      <w:r w:rsidRPr="006A22B8">
        <w:t xml:space="preserve">afeguarding </w:t>
      </w:r>
      <w:r>
        <w:t>risks where</w:t>
      </w:r>
      <w:r w:rsidRPr="00415F3B">
        <w:t xml:space="preserve"> </w:t>
      </w:r>
      <w:r w:rsidRPr="006A22B8">
        <w:t>relevant</w:t>
      </w:r>
      <w:r>
        <w:t xml:space="preserve">.  </w:t>
      </w:r>
      <w:r w:rsidR="00B8069F">
        <w:t xml:space="preserve">All event organisers must also comply with any requirements under the University Freedom of Speech Policy and Code of Practice.  </w:t>
      </w:r>
    </w:p>
    <w:p w14:paraId="4EACF822" w14:textId="77777777" w:rsidR="00B97195" w:rsidRDefault="00B97195" w:rsidP="00FE7622">
      <w:pPr>
        <w:pStyle w:val="ListParagraph"/>
        <w:spacing w:after="0"/>
        <w:ind w:left="567" w:hanging="567"/>
      </w:pPr>
    </w:p>
    <w:p w14:paraId="6A92E24A" w14:textId="41FBC5A1" w:rsidR="003C6689" w:rsidRDefault="00B33ED9" w:rsidP="00FE7622">
      <w:pPr>
        <w:pStyle w:val="ListParagraph"/>
        <w:numPr>
          <w:ilvl w:val="1"/>
          <w:numId w:val="5"/>
        </w:numPr>
        <w:spacing w:after="0"/>
        <w:ind w:left="567" w:hanging="567"/>
      </w:pPr>
      <w:proofErr w:type="gramStart"/>
      <w:r>
        <w:lastRenderedPageBreak/>
        <w:t>A number of</w:t>
      </w:r>
      <w:proofErr w:type="gramEnd"/>
      <w:r>
        <w:t xml:space="preserve"> the University’s facilities are hired by external organisations for use in events that may involve children or adults at risk.</w:t>
      </w:r>
      <w:r w:rsidR="009C4FD8">
        <w:t xml:space="preserve">  </w:t>
      </w:r>
      <w:r w:rsidR="009C4FD8" w:rsidRPr="009C4FD8">
        <w:t xml:space="preserve">It is expected that external </w:t>
      </w:r>
      <w:r w:rsidR="00DE0CEF">
        <w:t>organisations</w:t>
      </w:r>
      <w:r w:rsidR="009C4FD8" w:rsidRPr="009C4FD8">
        <w:t xml:space="preserve"> will have their own safeguarding policies and procedures in place and will take full responsibility for the safeguarding of individuals involved in any related activities.</w:t>
      </w:r>
      <w:r w:rsidR="003D193C" w:rsidRPr="003D193C">
        <w:t xml:space="preserve"> </w:t>
      </w:r>
      <w:r w:rsidR="003D193C" w:rsidRPr="00DE0CEF">
        <w:t xml:space="preserve">Whilst on </w:t>
      </w:r>
      <w:r w:rsidR="003D193C">
        <w:t>University</w:t>
      </w:r>
      <w:r w:rsidR="003D193C" w:rsidRPr="00DE0CEF">
        <w:t xml:space="preserve"> premises, external </w:t>
      </w:r>
      <w:r w:rsidR="003D193C">
        <w:t>organisations</w:t>
      </w:r>
      <w:r w:rsidR="003D193C" w:rsidRPr="00DE0CEF">
        <w:t xml:space="preserve"> are </w:t>
      </w:r>
      <w:r w:rsidR="003D193C">
        <w:t xml:space="preserve">also </w:t>
      </w:r>
      <w:r w:rsidR="003D193C" w:rsidRPr="00DE0CEF">
        <w:t>expected to have due regard to this policy</w:t>
      </w:r>
      <w:r w:rsidR="00130DAA">
        <w:t xml:space="preserve"> and any other relevant policies and procedures</w:t>
      </w:r>
      <w:r w:rsidR="003D193C" w:rsidRPr="00DE0CEF">
        <w:t>.</w:t>
      </w:r>
    </w:p>
    <w:p w14:paraId="65FCE390" w14:textId="77777777" w:rsidR="00B97195" w:rsidRDefault="00B97195" w:rsidP="00FE7622">
      <w:pPr>
        <w:pStyle w:val="ListParagraph"/>
        <w:spacing w:after="0"/>
        <w:ind w:left="567" w:hanging="567"/>
      </w:pPr>
    </w:p>
    <w:p w14:paraId="258BABA0" w14:textId="0094F5B0" w:rsidR="00DE0CEF" w:rsidRDefault="00DE0CEF" w:rsidP="00FE7622">
      <w:pPr>
        <w:pStyle w:val="ListParagraph"/>
        <w:numPr>
          <w:ilvl w:val="1"/>
          <w:numId w:val="5"/>
        </w:numPr>
        <w:spacing w:after="0"/>
        <w:ind w:left="567" w:hanging="567"/>
      </w:pPr>
      <w:proofErr w:type="gramStart"/>
      <w:r w:rsidRPr="00DE0CEF">
        <w:t xml:space="preserve">In the event </w:t>
      </w:r>
      <w:r w:rsidR="002E348B">
        <w:t>that</w:t>
      </w:r>
      <w:proofErr w:type="gramEnd"/>
      <w:r w:rsidR="002E348B">
        <w:t xml:space="preserve"> </w:t>
      </w:r>
      <w:r w:rsidRPr="00DE0CEF">
        <w:t xml:space="preserve">external </w:t>
      </w:r>
      <w:r w:rsidR="005B3BEF">
        <w:t>organisations</w:t>
      </w:r>
      <w:r w:rsidRPr="00DE0CEF">
        <w:t xml:space="preserve"> receive a </w:t>
      </w:r>
      <w:r w:rsidR="005B3BEF">
        <w:t xml:space="preserve">Safeguarding </w:t>
      </w:r>
      <w:r w:rsidR="00B81DB9">
        <w:t>concern</w:t>
      </w:r>
      <w:r w:rsidRPr="00DE0CEF">
        <w:t xml:space="preserve"> whilst using the University’s premises or facilities, </w:t>
      </w:r>
      <w:r w:rsidR="005B3BEF">
        <w:t>a</w:t>
      </w:r>
      <w:r w:rsidRPr="00DE0CEF">
        <w:t xml:space="preserve"> University </w:t>
      </w:r>
      <w:r w:rsidR="00B34104">
        <w:t>DSO</w:t>
      </w:r>
      <w:r w:rsidRPr="00DE0CEF">
        <w:t xml:space="preserve"> must be informed to enable the University to follow this policy and make </w:t>
      </w:r>
      <w:r w:rsidR="005B3BEF">
        <w:t xml:space="preserve">any </w:t>
      </w:r>
      <w:r w:rsidRPr="00DE0CEF">
        <w:t xml:space="preserve">appropriate referrals. </w:t>
      </w:r>
    </w:p>
    <w:p w14:paraId="13FB853C" w14:textId="77777777" w:rsidR="00B97195" w:rsidRDefault="00B97195" w:rsidP="00FE7622">
      <w:pPr>
        <w:pStyle w:val="ListParagraph"/>
        <w:spacing w:after="0"/>
        <w:ind w:left="567" w:hanging="567"/>
      </w:pPr>
    </w:p>
    <w:p w14:paraId="68FF7D9F" w14:textId="703527D6" w:rsidR="00351DA2" w:rsidRDefault="002344B8" w:rsidP="00FE7622">
      <w:pPr>
        <w:pStyle w:val="ListParagraph"/>
        <w:numPr>
          <w:ilvl w:val="1"/>
          <w:numId w:val="5"/>
        </w:numPr>
        <w:spacing w:after="0"/>
        <w:ind w:left="567" w:hanging="567"/>
      </w:pPr>
      <w:r>
        <w:t>Where</w:t>
      </w:r>
      <w:r w:rsidR="00566563">
        <w:t xml:space="preserve"> a</w:t>
      </w:r>
      <w:r w:rsidR="00566563" w:rsidRPr="00566563">
        <w:t xml:space="preserve"> </w:t>
      </w:r>
      <w:proofErr w:type="gramStart"/>
      <w:r w:rsidR="00566563" w:rsidRPr="00566563">
        <w:t>University</w:t>
      </w:r>
      <w:proofErr w:type="gramEnd"/>
      <w:r w:rsidR="00566563" w:rsidRPr="00566563">
        <w:t xml:space="preserve">-led activity is hosted by another organisation within </w:t>
      </w:r>
      <w:r w:rsidR="00566563">
        <w:t>non-University</w:t>
      </w:r>
      <w:r w:rsidR="00566563" w:rsidRPr="00566563">
        <w:t xml:space="preserve"> facilities, </w:t>
      </w:r>
      <w:r w:rsidR="0033032A">
        <w:t xml:space="preserve">University staff should familiarise themselves with </w:t>
      </w:r>
      <w:r w:rsidR="00566563" w:rsidRPr="00566563">
        <w:t>the host organisation’s Safeguarding Policy and related procedures</w:t>
      </w:r>
      <w:r w:rsidR="0033032A">
        <w:t xml:space="preserve">.  </w:t>
      </w:r>
      <w:r w:rsidR="00566563" w:rsidRPr="00566563">
        <w:t xml:space="preserve"> </w:t>
      </w:r>
      <w:r w:rsidR="00351DA2">
        <w:t>T</w:t>
      </w:r>
      <w:r w:rsidR="00351DA2" w:rsidRPr="00351DA2">
        <w:t xml:space="preserve">his policy will normally take precedence, but further action may still need to be taken under the host’s policy.  </w:t>
      </w:r>
    </w:p>
    <w:p w14:paraId="226E2616" w14:textId="77777777" w:rsidR="008409AA" w:rsidRDefault="008409AA" w:rsidP="00775B24">
      <w:pPr>
        <w:pStyle w:val="ListParagraph"/>
        <w:spacing w:after="0"/>
      </w:pPr>
    </w:p>
    <w:p w14:paraId="74919300" w14:textId="13C4EF8D" w:rsidR="008409AA" w:rsidRDefault="00297F5E" w:rsidP="008E135D">
      <w:pPr>
        <w:pStyle w:val="Heading2"/>
        <w:numPr>
          <w:ilvl w:val="0"/>
          <w:numId w:val="5"/>
        </w:numPr>
      </w:pPr>
      <w:bookmarkStart w:id="14" w:name="_Toc160109626"/>
      <w:r>
        <w:t>The Prevent Duty</w:t>
      </w:r>
      <w:bookmarkEnd w:id="14"/>
    </w:p>
    <w:p w14:paraId="47DDCD51" w14:textId="77777777" w:rsidR="008E135D" w:rsidRDefault="008E135D" w:rsidP="00775B24">
      <w:pPr>
        <w:spacing w:after="0"/>
      </w:pPr>
    </w:p>
    <w:p w14:paraId="47915363" w14:textId="424634DA" w:rsidR="008E135D" w:rsidRDefault="007F2ED8" w:rsidP="00FE7622">
      <w:pPr>
        <w:pStyle w:val="ListParagraph"/>
        <w:numPr>
          <w:ilvl w:val="1"/>
          <w:numId w:val="5"/>
        </w:numPr>
        <w:spacing w:after="0"/>
        <w:ind w:left="567" w:hanging="567"/>
      </w:pPr>
      <w:r>
        <w:t xml:space="preserve">The Prevent duty requires specified authorities (including Universities) to help prevent the risk of people becoming terrorists or supporting terrorism. </w:t>
      </w:r>
      <w:r w:rsidR="00DB7377">
        <w:t xml:space="preserve"> </w:t>
      </w:r>
      <w:r w:rsidR="00DB7377" w:rsidRPr="00DB7377">
        <w:t xml:space="preserve">The UK government has delegated the function of monitoring authority for </w:t>
      </w:r>
      <w:r w:rsidR="006603A0">
        <w:t xml:space="preserve">Universities </w:t>
      </w:r>
      <w:r w:rsidR="00DB7377" w:rsidRPr="00DB7377">
        <w:t>to the Office for Student (</w:t>
      </w:r>
      <w:proofErr w:type="spellStart"/>
      <w:r w:rsidR="00DB7377" w:rsidRPr="00DB7377">
        <w:t>OfS</w:t>
      </w:r>
      <w:proofErr w:type="spellEnd"/>
      <w:r w:rsidR="00DB7377" w:rsidRPr="00DB7377">
        <w:t>).</w:t>
      </w:r>
    </w:p>
    <w:p w14:paraId="5126E870" w14:textId="77777777" w:rsidR="002954DE" w:rsidRDefault="002954DE" w:rsidP="00775B24">
      <w:pPr>
        <w:pStyle w:val="ListParagraph"/>
        <w:spacing w:after="0"/>
        <w:ind w:left="405"/>
      </w:pPr>
    </w:p>
    <w:p w14:paraId="024AE715" w14:textId="28F1744E" w:rsidR="006603A0" w:rsidRDefault="0033445F" w:rsidP="00FE7622">
      <w:pPr>
        <w:pStyle w:val="ListParagraph"/>
        <w:numPr>
          <w:ilvl w:val="1"/>
          <w:numId w:val="5"/>
        </w:numPr>
        <w:spacing w:after="0"/>
        <w:ind w:left="567" w:hanging="567"/>
      </w:pPr>
      <w:r>
        <w:t xml:space="preserve">The University </w:t>
      </w:r>
      <w:r w:rsidR="000A1A22">
        <w:t xml:space="preserve">has assigned the Lead Safeguarding Officer with the role of Prevent </w:t>
      </w:r>
      <w:proofErr w:type="gramStart"/>
      <w:r w:rsidR="000A1A22">
        <w:t>Lead</w:t>
      </w:r>
      <w:r w:rsidR="008D0125">
        <w:t>, and</w:t>
      </w:r>
      <w:proofErr w:type="gramEnd"/>
      <w:r w:rsidR="008D0125">
        <w:t xml:space="preserve"> </w:t>
      </w:r>
      <w:r w:rsidR="007F6315">
        <w:t>will consider</w:t>
      </w:r>
      <w:r w:rsidR="00B32B09">
        <w:t xml:space="preserve"> Prevent </w:t>
      </w:r>
      <w:r w:rsidR="00385E65">
        <w:t>duties</w:t>
      </w:r>
      <w:r w:rsidR="007F6315">
        <w:t xml:space="preserve"> </w:t>
      </w:r>
      <w:r w:rsidR="00385E65">
        <w:t>in line with</w:t>
      </w:r>
      <w:r w:rsidR="00B32B09">
        <w:t xml:space="preserve"> long-established safeguarding duties</w:t>
      </w:r>
      <w:r w:rsidR="00385E65">
        <w:t xml:space="preserve">.  </w:t>
      </w:r>
    </w:p>
    <w:p w14:paraId="0596502B" w14:textId="77777777" w:rsidR="002954DE" w:rsidRDefault="002954DE" w:rsidP="00FE7622">
      <w:pPr>
        <w:pStyle w:val="ListParagraph"/>
        <w:spacing w:after="0"/>
        <w:ind w:left="567" w:hanging="567"/>
      </w:pPr>
    </w:p>
    <w:p w14:paraId="6D68E08C" w14:textId="3D289829" w:rsidR="00DA2D5E" w:rsidRDefault="00DA2D5E" w:rsidP="00FE7622">
      <w:pPr>
        <w:pStyle w:val="ListParagraph"/>
        <w:numPr>
          <w:ilvl w:val="1"/>
          <w:numId w:val="5"/>
        </w:numPr>
        <w:spacing w:after="0"/>
        <w:ind w:left="567" w:hanging="567"/>
      </w:pPr>
      <w:proofErr w:type="gramStart"/>
      <w:r>
        <w:t>In the event that</w:t>
      </w:r>
      <w:proofErr w:type="gramEnd"/>
      <w:r>
        <w:t xml:space="preserve"> a member of the University community is</w:t>
      </w:r>
      <w:r w:rsidRPr="00DA2D5E">
        <w:t xml:space="preserve"> concerned that a</w:t>
      </w:r>
      <w:r>
        <w:t xml:space="preserve">n individual </w:t>
      </w:r>
      <w:r w:rsidRPr="00DA2D5E">
        <w:t xml:space="preserve">is exhibiting extremist beliefs or behaviours and/or that they are at potential risk of </w:t>
      </w:r>
      <w:r w:rsidR="00CD74E2">
        <w:t>being radicalised</w:t>
      </w:r>
      <w:r>
        <w:t>,</w:t>
      </w:r>
      <w:r w:rsidRPr="00DA2D5E">
        <w:t xml:space="preserve"> they must share these concerns</w:t>
      </w:r>
      <w:r w:rsidR="00CD74E2">
        <w:t xml:space="preserve"> as </w:t>
      </w:r>
      <w:r w:rsidR="00324B39">
        <w:t>per the Safeguarding procedure described in section 1</w:t>
      </w:r>
      <w:r w:rsidR="00B37FFA">
        <w:t>2</w:t>
      </w:r>
      <w:r w:rsidR="00324B39">
        <w:t xml:space="preserve"> below.</w:t>
      </w:r>
    </w:p>
    <w:p w14:paraId="65AE7B7B" w14:textId="77777777" w:rsidR="002954DE" w:rsidRDefault="002954DE" w:rsidP="00FE7622">
      <w:pPr>
        <w:pStyle w:val="ListParagraph"/>
        <w:spacing w:after="0"/>
        <w:ind w:left="567" w:hanging="567"/>
      </w:pPr>
    </w:p>
    <w:p w14:paraId="5F5B187E" w14:textId="47B5C333" w:rsidR="002954DE" w:rsidRDefault="002954DE" w:rsidP="00FE7622">
      <w:pPr>
        <w:pStyle w:val="ListParagraph"/>
        <w:numPr>
          <w:ilvl w:val="1"/>
          <w:numId w:val="5"/>
        </w:numPr>
        <w:spacing w:after="0"/>
        <w:ind w:left="567" w:hanging="567"/>
      </w:pPr>
      <w:r>
        <w:t xml:space="preserve">The </w:t>
      </w:r>
      <w:r w:rsidR="00B34104">
        <w:t>DSOs</w:t>
      </w:r>
      <w:r>
        <w:t xml:space="preserve"> dealing with the case will always discuss and agree any decision in relation to a potential Prevent referral with the Prevent Lead.</w:t>
      </w:r>
    </w:p>
    <w:p w14:paraId="3A610467" w14:textId="77777777" w:rsidR="00FE7622" w:rsidRPr="008E135D" w:rsidRDefault="00FE7622" w:rsidP="00FE7622">
      <w:pPr>
        <w:spacing w:after="0"/>
      </w:pPr>
    </w:p>
    <w:p w14:paraId="73BB7D59" w14:textId="73B85DBC" w:rsidR="00566563" w:rsidRDefault="008409AA" w:rsidP="008409AA">
      <w:pPr>
        <w:pStyle w:val="Heading2"/>
        <w:numPr>
          <w:ilvl w:val="0"/>
          <w:numId w:val="5"/>
        </w:numPr>
      </w:pPr>
      <w:bookmarkStart w:id="15" w:name="_Toc160109627"/>
      <w:r>
        <w:t>Safeguarding Procedure</w:t>
      </w:r>
      <w:bookmarkEnd w:id="15"/>
    </w:p>
    <w:p w14:paraId="6DA5C83F" w14:textId="77777777" w:rsidR="008409AA" w:rsidRDefault="008409AA" w:rsidP="00775B24">
      <w:pPr>
        <w:spacing w:after="0"/>
      </w:pPr>
    </w:p>
    <w:p w14:paraId="7A99AE94" w14:textId="3C25E2B4" w:rsidR="00E31778" w:rsidRDefault="0083484A" w:rsidP="00FE7622">
      <w:pPr>
        <w:pStyle w:val="ListParagraph"/>
        <w:numPr>
          <w:ilvl w:val="1"/>
          <w:numId w:val="5"/>
        </w:numPr>
        <w:spacing w:after="0"/>
        <w:ind w:left="567" w:hanging="567"/>
      </w:pPr>
      <w:r>
        <w:t xml:space="preserve">Any </w:t>
      </w:r>
      <w:r w:rsidR="002344B8">
        <w:t xml:space="preserve">concern or </w:t>
      </w:r>
      <w:r>
        <w:t xml:space="preserve">allegation regarding (or disclosure by) a child or adult at risk should be reported immediately to one of the </w:t>
      </w:r>
      <w:r w:rsidR="00B34104">
        <w:t>DSOs</w:t>
      </w:r>
      <w:r>
        <w:t xml:space="preserve"> </w:t>
      </w:r>
      <w:r w:rsidR="008B32A6">
        <w:t xml:space="preserve">or to the Student Wellbeing team in Student Services.  </w:t>
      </w:r>
    </w:p>
    <w:p w14:paraId="2C882577" w14:textId="77777777" w:rsidR="00E31778" w:rsidRDefault="00E31778" w:rsidP="00E31778">
      <w:pPr>
        <w:pStyle w:val="ListParagraph"/>
        <w:spacing w:after="0"/>
        <w:ind w:left="567"/>
      </w:pPr>
    </w:p>
    <w:p w14:paraId="72FCBD97" w14:textId="44E832B9" w:rsidR="0083484A" w:rsidRDefault="00BD5266" w:rsidP="00E31778">
      <w:pPr>
        <w:pStyle w:val="ListParagraph"/>
        <w:spacing w:after="0"/>
        <w:ind w:left="567"/>
      </w:pPr>
      <w:r>
        <w:lastRenderedPageBreak/>
        <w:t>Members of the community should be aware of</w:t>
      </w:r>
      <w:r w:rsidR="00E31778">
        <w:t xml:space="preserve"> the types of</w:t>
      </w:r>
      <w:r>
        <w:t xml:space="preserve"> </w:t>
      </w:r>
      <w:r w:rsidR="001F489C">
        <w:t xml:space="preserve">issues that need to be </w:t>
      </w:r>
      <w:r w:rsidR="00E31778">
        <w:t>reported</w:t>
      </w:r>
      <w:r w:rsidR="001F489C">
        <w:t xml:space="preserve"> following their induction and training</w:t>
      </w:r>
      <w:r w:rsidR="00E31778">
        <w:t>,</w:t>
      </w:r>
      <w:r w:rsidR="001F489C">
        <w:t xml:space="preserve"> but</w:t>
      </w:r>
      <w:r w:rsidR="00840F98">
        <w:t xml:space="preserve"> Annex</w:t>
      </w:r>
      <w:r w:rsidR="003A510C">
        <w:t>es</w:t>
      </w:r>
      <w:r w:rsidR="00840F98">
        <w:t xml:space="preserve"> </w:t>
      </w:r>
      <w:r w:rsidR="003A510C">
        <w:t>D and E</w:t>
      </w:r>
      <w:r w:rsidR="00E31778">
        <w:t xml:space="preserve"> provide further details on the signs of abuse and radicalisation.  </w:t>
      </w:r>
    </w:p>
    <w:p w14:paraId="2F0F07C9" w14:textId="77777777" w:rsidR="001A40D7" w:rsidRDefault="001A40D7" w:rsidP="00FE7622">
      <w:pPr>
        <w:pStyle w:val="ListParagraph"/>
        <w:spacing w:after="0"/>
        <w:ind w:left="567" w:hanging="567"/>
      </w:pPr>
    </w:p>
    <w:p w14:paraId="65023E38" w14:textId="30A40354" w:rsidR="0083484A" w:rsidRDefault="004B7572" w:rsidP="00FE7622">
      <w:pPr>
        <w:pStyle w:val="ListParagraph"/>
        <w:numPr>
          <w:ilvl w:val="1"/>
          <w:numId w:val="5"/>
        </w:numPr>
        <w:spacing w:after="0"/>
        <w:ind w:left="567" w:hanging="567"/>
      </w:pPr>
      <w:r w:rsidRPr="004B7572">
        <w:t xml:space="preserve">If a student becomes aware of a safeguarding </w:t>
      </w:r>
      <w:r w:rsidR="00A50714">
        <w:t>allegation or concern</w:t>
      </w:r>
      <w:r>
        <w:t xml:space="preserve">, </w:t>
      </w:r>
      <w:r w:rsidRPr="004B7572">
        <w:t>or</w:t>
      </w:r>
      <w:r w:rsidR="00A72B3A">
        <w:t xml:space="preserve"> wishes</w:t>
      </w:r>
      <w:r w:rsidRPr="004B7572">
        <w:t xml:space="preserve"> to disclose a situation known to them, they can report this to any member of staff within Student </w:t>
      </w:r>
      <w:r w:rsidR="00F66A40">
        <w:t xml:space="preserve">Services </w:t>
      </w:r>
      <w:r w:rsidRPr="004B7572">
        <w:t xml:space="preserve">or to </w:t>
      </w:r>
      <w:r w:rsidR="00F66A40">
        <w:t xml:space="preserve">one of </w:t>
      </w:r>
      <w:r w:rsidRPr="004B7572">
        <w:t xml:space="preserve">their </w:t>
      </w:r>
      <w:r w:rsidR="00280551">
        <w:t>F</w:t>
      </w:r>
      <w:r w:rsidRPr="004B7572">
        <w:t xml:space="preserve">aculty </w:t>
      </w:r>
      <w:r w:rsidR="00B34104">
        <w:t>DSOs</w:t>
      </w:r>
      <w:r w:rsidRPr="004B7572">
        <w:t xml:space="preserve">. </w:t>
      </w:r>
      <w:r w:rsidR="00397C84">
        <w:t xml:space="preserve">They can also use any existing processes for reporting concerns </w:t>
      </w:r>
      <w:r w:rsidR="001E2065">
        <w:t xml:space="preserve">as determined by </w:t>
      </w:r>
      <w:r w:rsidR="00397C84">
        <w:t xml:space="preserve">their </w:t>
      </w:r>
      <w:proofErr w:type="gramStart"/>
      <w:r w:rsidR="00397C84">
        <w:t>Faculty</w:t>
      </w:r>
      <w:proofErr w:type="gramEnd"/>
      <w:r w:rsidR="00397C84">
        <w:t xml:space="preserve">.  </w:t>
      </w:r>
      <w:r w:rsidRPr="004B7572">
        <w:t xml:space="preserve">Students may also wish to report via the online </w:t>
      </w:r>
      <w:r w:rsidR="00F66A40">
        <w:t>Let Us Know</w:t>
      </w:r>
      <w:r w:rsidRPr="004B7572">
        <w:t xml:space="preserve"> tool.</w:t>
      </w:r>
    </w:p>
    <w:p w14:paraId="0C46ADD6" w14:textId="77777777" w:rsidR="00D54D56" w:rsidRDefault="00D54D56" w:rsidP="00FE7622">
      <w:pPr>
        <w:pStyle w:val="ListParagraph"/>
        <w:spacing w:after="0"/>
        <w:ind w:left="567" w:hanging="567"/>
      </w:pPr>
    </w:p>
    <w:p w14:paraId="470FA9C4" w14:textId="65FC2FFC" w:rsidR="00D54D56" w:rsidRDefault="00D54D56" w:rsidP="00FE7622">
      <w:pPr>
        <w:pStyle w:val="ListParagraph"/>
        <w:numPr>
          <w:ilvl w:val="1"/>
          <w:numId w:val="5"/>
        </w:numPr>
        <w:spacing w:after="0"/>
        <w:ind w:left="567" w:hanging="567"/>
      </w:pPr>
      <w:r>
        <w:t xml:space="preserve">Third parties </w:t>
      </w:r>
      <w:r w:rsidR="002D42EF">
        <w:t>should</w:t>
      </w:r>
      <w:r w:rsidR="009528C1">
        <w:t xml:space="preserve"> report any concerns or allegations relating to members of the University community to a University Safeguarding Officer</w:t>
      </w:r>
      <w:r w:rsidR="002D42EF">
        <w:t xml:space="preserve"> as listed on the </w:t>
      </w:r>
      <w:hyperlink r:id="rId13" w:history="1">
        <w:r w:rsidR="002D42EF" w:rsidRPr="007E15FC">
          <w:rPr>
            <w:rStyle w:val="Hyperlink"/>
          </w:rPr>
          <w:t>University website</w:t>
        </w:r>
      </w:hyperlink>
      <w:r w:rsidR="002D42EF">
        <w:t>.</w:t>
      </w:r>
    </w:p>
    <w:p w14:paraId="688D923E" w14:textId="77777777" w:rsidR="001A40D7" w:rsidRDefault="001A40D7" w:rsidP="00FE7622">
      <w:pPr>
        <w:pStyle w:val="ListParagraph"/>
        <w:spacing w:after="0"/>
        <w:ind w:left="567" w:hanging="567"/>
      </w:pPr>
    </w:p>
    <w:p w14:paraId="5957FF7A" w14:textId="75A1281A" w:rsidR="008409AA" w:rsidRDefault="0083484A" w:rsidP="00FE7622">
      <w:pPr>
        <w:pStyle w:val="ListParagraph"/>
        <w:numPr>
          <w:ilvl w:val="1"/>
          <w:numId w:val="5"/>
        </w:numPr>
        <w:spacing w:after="0"/>
        <w:ind w:left="567" w:hanging="567"/>
      </w:pPr>
      <w:r>
        <w:t xml:space="preserve">It is important to report any concern promptly and not to assume that someone else will have reported it. </w:t>
      </w:r>
      <w:r w:rsidR="00280551">
        <w:t>Even when a person believes that</w:t>
      </w:r>
      <w:r>
        <w:t xml:space="preserve"> authorities are already aware of a </w:t>
      </w:r>
      <w:r w:rsidR="00020EC5">
        <w:t>concern,</w:t>
      </w:r>
      <w:r>
        <w:t xml:space="preserve"> </w:t>
      </w:r>
      <w:r w:rsidR="00280551">
        <w:t>they are</w:t>
      </w:r>
      <w:r>
        <w:t xml:space="preserve"> still </w:t>
      </w:r>
      <w:r w:rsidR="00280551">
        <w:t>required</w:t>
      </w:r>
      <w:r>
        <w:t xml:space="preserve"> to report it so that this can be confirmed officially.</w:t>
      </w:r>
    </w:p>
    <w:p w14:paraId="24586F72" w14:textId="77777777" w:rsidR="001A40D7" w:rsidRDefault="001A40D7" w:rsidP="00FE7622">
      <w:pPr>
        <w:pStyle w:val="ListParagraph"/>
        <w:spacing w:after="0"/>
        <w:ind w:left="567" w:hanging="567"/>
      </w:pPr>
    </w:p>
    <w:p w14:paraId="3C53AE79" w14:textId="4928BF5C" w:rsidR="00F70B14" w:rsidRDefault="00F70B14" w:rsidP="00FE7622">
      <w:pPr>
        <w:pStyle w:val="ListParagraph"/>
        <w:numPr>
          <w:ilvl w:val="1"/>
          <w:numId w:val="5"/>
        </w:numPr>
        <w:spacing w:after="0"/>
        <w:ind w:left="567" w:hanging="567"/>
      </w:pPr>
      <w:r w:rsidRPr="008E5391">
        <w:t xml:space="preserve">Before taking further action, the </w:t>
      </w:r>
      <w:r>
        <w:t xml:space="preserve">DSO </w:t>
      </w:r>
      <w:r w:rsidRPr="008E5391">
        <w:t>will first establish that the person identified as</w:t>
      </w:r>
      <w:r w:rsidR="00EE67BE">
        <w:t xml:space="preserve"> potentially</w:t>
      </w:r>
      <w:r w:rsidRPr="008E5391">
        <w:t xml:space="preserve"> </w:t>
      </w:r>
      <w:r w:rsidR="00B37FFA">
        <w:t>being a</w:t>
      </w:r>
      <w:r w:rsidR="00EE67BE">
        <w:t>t risk</w:t>
      </w:r>
      <w:r w:rsidR="00B37FFA">
        <w:t xml:space="preserve"> </w:t>
      </w:r>
      <w:r w:rsidRPr="008E5391">
        <w:t>meets the definition of being a child or adult at risk. If these definitions are not met but the person identified requires support, they will be referred to the appropriate internal or external services.</w:t>
      </w:r>
    </w:p>
    <w:p w14:paraId="01307DC1" w14:textId="77777777" w:rsidR="001A40D7" w:rsidRDefault="001A40D7" w:rsidP="00FE7622">
      <w:pPr>
        <w:pStyle w:val="ListParagraph"/>
        <w:spacing w:after="0"/>
        <w:ind w:left="567" w:hanging="567"/>
      </w:pPr>
    </w:p>
    <w:p w14:paraId="6A9C5E91" w14:textId="2610F315" w:rsidR="00E347E4" w:rsidRDefault="000B66C8" w:rsidP="00FE7622">
      <w:pPr>
        <w:pStyle w:val="ListParagraph"/>
        <w:numPr>
          <w:ilvl w:val="1"/>
          <w:numId w:val="5"/>
        </w:numPr>
        <w:spacing w:after="0"/>
        <w:ind w:left="567" w:hanging="567"/>
      </w:pPr>
      <w:r>
        <w:t>If the definition in 1</w:t>
      </w:r>
      <w:r w:rsidR="003A0E77">
        <w:t>2</w:t>
      </w:r>
      <w:r>
        <w:t>.5 is met, t</w:t>
      </w:r>
      <w:r w:rsidR="00694E3C">
        <w:t xml:space="preserve">he </w:t>
      </w:r>
      <w:r w:rsidR="00265E5C">
        <w:t xml:space="preserve">DSO </w:t>
      </w:r>
      <w:r w:rsidR="00694E3C">
        <w:t xml:space="preserve">will </w:t>
      </w:r>
      <w:r w:rsidR="00E621B4">
        <w:t>review the information provided and gain any other relevant information</w:t>
      </w:r>
      <w:r w:rsidR="00265E5C">
        <w:t xml:space="preserve">.  The DSO will discuss the case </w:t>
      </w:r>
      <w:r w:rsidR="0016325D">
        <w:t>with a</w:t>
      </w:r>
      <w:r w:rsidR="00072F8C">
        <w:t xml:space="preserve"> Senior </w:t>
      </w:r>
      <w:r w:rsidR="0016325D">
        <w:t>DSO</w:t>
      </w:r>
      <w:r w:rsidR="009327B5">
        <w:t xml:space="preserve"> and together they will </w:t>
      </w:r>
      <w:proofErr w:type="gramStart"/>
      <w:r w:rsidR="009327B5">
        <w:t>make a decision</w:t>
      </w:r>
      <w:proofErr w:type="gramEnd"/>
      <w:r w:rsidR="009327B5">
        <w:t xml:space="preserve"> on </w:t>
      </w:r>
      <w:r w:rsidR="00CE1C03">
        <w:t xml:space="preserve">appropriate </w:t>
      </w:r>
      <w:r w:rsidR="009327B5">
        <w:t xml:space="preserve">next steps.  </w:t>
      </w:r>
      <w:r w:rsidR="00E347E4">
        <w:t xml:space="preserve">Where the concerns relate to a member of staff, </w:t>
      </w:r>
      <w:r w:rsidR="005978D5">
        <w:t xml:space="preserve">a representative from HR will be involved in the decision.  </w:t>
      </w:r>
    </w:p>
    <w:p w14:paraId="229C5F39" w14:textId="77777777" w:rsidR="001A40D7" w:rsidRDefault="001A40D7" w:rsidP="00775B24">
      <w:pPr>
        <w:pStyle w:val="ListParagraph"/>
        <w:spacing w:after="0"/>
      </w:pPr>
    </w:p>
    <w:p w14:paraId="04A30A49" w14:textId="3274C03B" w:rsidR="005978D5" w:rsidRDefault="00CE1C03" w:rsidP="00FE7622">
      <w:pPr>
        <w:pStyle w:val="ListParagraph"/>
        <w:numPr>
          <w:ilvl w:val="1"/>
          <w:numId w:val="5"/>
        </w:numPr>
        <w:spacing w:after="0"/>
        <w:ind w:left="567" w:hanging="567"/>
      </w:pPr>
      <w:r w:rsidRPr="00CE1C03">
        <w:t xml:space="preserve">The DSO </w:t>
      </w:r>
      <w:r>
        <w:t xml:space="preserve">and Senior DSO </w:t>
      </w:r>
      <w:r w:rsidRPr="00CE1C03">
        <w:t>will take appropriate steps in relation to the safeguarding concern which could include one or more of the following</w:t>
      </w:r>
      <w:r>
        <w:t>:</w:t>
      </w:r>
    </w:p>
    <w:p w14:paraId="28EBB78B" w14:textId="22765A94" w:rsidR="00CE1C03" w:rsidRDefault="00235235" w:rsidP="00FE7622">
      <w:pPr>
        <w:pStyle w:val="ListParagraph"/>
        <w:numPr>
          <w:ilvl w:val="1"/>
          <w:numId w:val="10"/>
        </w:numPr>
        <w:spacing w:after="0"/>
        <w:ind w:left="1134" w:hanging="425"/>
      </w:pPr>
      <w:r>
        <w:t xml:space="preserve">To offer support to the individual via internal </w:t>
      </w:r>
      <w:proofErr w:type="gramStart"/>
      <w:r>
        <w:t>services</w:t>
      </w:r>
      <w:r w:rsidR="00676054">
        <w:t>,</w:t>
      </w:r>
      <w:r>
        <w:t xml:space="preserve"> or</w:t>
      </w:r>
      <w:proofErr w:type="gramEnd"/>
      <w:r>
        <w:t xml:space="preserve"> refer to external support</w:t>
      </w:r>
      <w:r w:rsidR="00511732">
        <w:t>.</w:t>
      </w:r>
    </w:p>
    <w:p w14:paraId="303E9AF2" w14:textId="317D94E4" w:rsidR="007C497F" w:rsidRDefault="007C497F" w:rsidP="00FE7622">
      <w:pPr>
        <w:pStyle w:val="ListParagraph"/>
        <w:numPr>
          <w:ilvl w:val="1"/>
          <w:numId w:val="10"/>
        </w:numPr>
        <w:spacing w:after="0"/>
        <w:ind w:left="1134" w:hanging="425"/>
      </w:pPr>
      <w:r>
        <w:t xml:space="preserve">To consult with internal colleagues </w:t>
      </w:r>
      <w:r w:rsidR="00C35179">
        <w:t>(which may include bringing relevant people together for a case conference)</w:t>
      </w:r>
      <w:r w:rsidR="00511732">
        <w:t>.</w:t>
      </w:r>
    </w:p>
    <w:p w14:paraId="33297283" w14:textId="39C5C05A" w:rsidR="00C35179" w:rsidRDefault="00C35179" w:rsidP="00FE7622">
      <w:pPr>
        <w:pStyle w:val="ListParagraph"/>
        <w:numPr>
          <w:ilvl w:val="1"/>
          <w:numId w:val="10"/>
        </w:numPr>
        <w:spacing w:after="0"/>
        <w:ind w:left="1134" w:hanging="425"/>
      </w:pPr>
      <w:r>
        <w:t>To conduct a risk assessment</w:t>
      </w:r>
      <w:r w:rsidR="00511732">
        <w:t>.</w:t>
      </w:r>
    </w:p>
    <w:p w14:paraId="7E79030A" w14:textId="6C34B4C5" w:rsidR="00676054" w:rsidRDefault="00F066CD" w:rsidP="00FE7622">
      <w:pPr>
        <w:pStyle w:val="ListParagraph"/>
        <w:numPr>
          <w:ilvl w:val="1"/>
          <w:numId w:val="10"/>
        </w:numPr>
        <w:spacing w:after="0"/>
        <w:ind w:left="1134" w:hanging="425"/>
      </w:pPr>
      <w:r>
        <w:t xml:space="preserve">To </w:t>
      </w:r>
      <w:r w:rsidR="007C497F">
        <w:t>liaise with</w:t>
      </w:r>
      <w:r>
        <w:t xml:space="preserve"> external partners to gain or share information (this could include </w:t>
      </w:r>
      <w:r w:rsidR="00D06165">
        <w:t>a placement provider, an apprentice employer,</w:t>
      </w:r>
      <w:r w:rsidR="007D6AF8">
        <w:t xml:space="preserve"> </w:t>
      </w:r>
      <w:r w:rsidR="00D06165">
        <w:t>a LADO</w:t>
      </w:r>
      <w:r w:rsidR="00CB5EBA" w:rsidRPr="00CB5EBA">
        <w:t xml:space="preserve"> </w:t>
      </w:r>
      <w:r w:rsidR="00CB5EBA">
        <w:t>and/or</w:t>
      </w:r>
      <w:r w:rsidR="007105FA">
        <w:t xml:space="preserve"> the DfE Regional Prevent Coordinator).</w:t>
      </w:r>
    </w:p>
    <w:p w14:paraId="6953A102" w14:textId="72710825" w:rsidR="001A40D7" w:rsidRDefault="001A40D7" w:rsidP="00FE7622">
      <w:pPr>
        <w:pStyle w:val="ListParagraph"/>
        <w:numPr>
          <w:ilvl w:val="1"/>
          <w:numId w:val="10"/>
        </w:numPr>
        <w:spacing w:after="0"/>
        <w:ind w:left="1134" w:hanging="425"/>
      </w:pPr>
      <w:r>
        <w:t>To contact the police</w:t>
      </w:r>
      <w:r w:rsidR="00511732">
        <w:t>.</w:t>
      </w:r>
    </w:p>
    <w:p w14:paraId="72ECD3E7" w14:textId="6047006C" w:rsidR="00C823EF" w:rsidRDefault="001A40D7" w:rsidP="00FE7622">
      <w:pPr>
        <w:pStyle w:val="ListParagraph"/>
        <w:numPr>
          <w:ilvl w:val="1"/>
          <w:numId w:val="10"/>
        </w:numPr>
        <w:spacing w:after="0"/>
        <w:ind w:left="1134" w:hanging="425"/>
      </w:pPr>
      <w:r>
        <w:t>To make a</w:t>
      </w:r>
      <w:r w:rsidR="007105FA">
        <w:t xml:space="preserve">n external </w:t>
      </w:r>
      <w:r>
        <w:t xml:space="preserve">referral </w:t>
      </w:r>
      <w:r w:rsidR="007105FA">
        <w:t>(</w:t>
      </w:r>
      <w:r w:rsidR="004B594C">
        <w:t xml:space="preserve">this could include </w:t>
      </w:r>
      <w:r w:rsidR="00777673">
        <w:t>a</w:t>
      </w:r>
      <w:r>
        <w:t xml:space="preserve"> </w:t>
      </w:r>
      <w:r w:rsidR="004E1A93">
        <w:t xml:space="preserve">referral to the relevant </w:t>
      </w:r>
      <w:r w:rsidR="00511732">
        <w:t>LADO</w:t>
      </w:r>
      <w:r w:rsidR="00A57D4B">
        <w:t xml:space="preserve">, the DBS </w:t>
      </w:r>
      <w:r w:rsidR="00511732">
        <w:t>and/</w:t>
      </w:r>
      <w:r w:rsidR="00A57D4B">
        <w:t xml:space="preserve">or to </w:t>
      </w:r>
      <w:r w:rsidR="00423ADE">
        <w:t xml:space="preserve">a </w:t>
      </w:r>
      <w:r w:rsidR="00511732">
        <w:t>PSRB</w:t>
      </w:r>
      <w:r w:rsidR="004E1A93">
        <w:t>)</w:t>
      </w:r>
      <w:r w:rsidR="00511732">
        <w:t>.</w:t>
      </w:r>
    </w:p>
    <w:p w14:paraId="3326958B" w14:textId="7368F1DE" w:rsidR="004E1A93" w:rsidRDefault="004E1A93" w:rsidP="00FE7622">
      <w:pPr>
        <w:pStyle w:val="ListParagraph"/>
        <w:numPr>
          <w:ilvl w:val="1"/>
          <w:numId w:val="10"/>
        </w:numPr>
        <w:spacing w:after="0"/>
        <w:ind w:left="1134" w:hanging="425"/>
      </w:pPr>
      <w:r>
        <w:lastRenderedPageBreak/>
        <w:t xml:space="preserve">To </w:t>
      </w:r>
      <w:r w:rsidR="00804EF9">
        <w:t xml:space="preserve">refer the case to the Prevent Lead for them to </w:t>
      </w:r>
      <w:proofErr w:type="gramStart"/>
      <w:r w:rsidR="00804EF9">
        <w:t>make a decision</w:t>
      </w:r>
      <w:proofErr w:type="gramEnd"/>
      <w:r w:rsidR="00804EF9">
        <w:t xml:space="preserve"> on whether a Prevent referral is required.</w:t>
      </w:r>
    </w:p>
    <w:p w14:paraId="4B2316DF" w14:textId="4D61D764" w:rsidR="00235235" w:rsidRDefault="00235235" w:rsidP="00775B24">
      <w:pPr>
        <w:pStyle w:val="ListParagraph"/>
        <w:spacing w:after="0"/>
        <w:ind w:left="405"/>
      </w:pPr>
    </w:p>
    <w:p w14:paraId="6B99EFF2" w14:textId="30E8697A" w:rsidR="001765F2" w:rsidRDefault="001765F2" w:rsidP="00FE7622">
      <w:pPr>
        <w:pStyle w:val="ListParagraph"/>
        <w:numPr>
          <w:ilvl w:val="1"/>
          <w:numId w:val="5"/>
        </w:numPr>
        <w:spacing w:after="0"/>
        <w:ind w:left="567" w:hanging="567"/>
      </w:pPr>
      <w:r>
        <w:t>A</w:t>
      </w:r>
      <w:r w:rsidRPr="001765F2">
        <w:t xml:space="preserve">ccurate records </w:t>
      </w:r>
      <w:r>
        <w:t>will be</w:t>
      </w:r>
      <w:r w:rsidRPr="001765F2">
        <w:t xml:space="preserve"> kept in relation to all safeguarding concerns that are raised.</w:t>
      </w:r>
    </w:p>
    <w:p w14:paraId="4FAEAB99" w14:textId="77777777" w:rsidR="001022F0" w:rsidRDefault="001022F0" w:rsidP="00FE7622">
      <w:pPr>
        <w:pStyle w:val="ListParagraph"/>
        <w:spacing w:after="0"/>
        <w:ind w:left="567" w:hanging="567"/>
      </w:pPr>
    </w:p>
    <w:p w14:paraId="4DF22465" w14:textId="765C1292" w:rsidR="00E64F32" w:rsidRDefault="001022F0" w:rsidP="00FE7622">
      <w:pPr>
        <w:pStyle w:val="ListParagraph"/>
        <w:numPr>
          <w:ilvl w:val="1"/>
          <w:numId w:val="5"/>
        </w:numPr>
        <w:spacing w:after="0"/>
        <w:ind w:left="567" w:hanging="567"/>
      </w:pPr>
      <w:r>
        <w:t xml:space="preserve">When the decision of the </w:t>
      </w:r>
      <w:r w:rsidRPr="00CE1C03">
        <w:t xml:space="preserve">DSO </w:t>
      </w:r>
      <w:r>
        <w:t xml:space="preserve">and Senior DSO is challenged </w:t>
      </w:r>
      <w:r w:rsidR="006F2C75">
        <w:t xml:space="preserve">or believed not to be sufficient or appropriate, the case will be referred to 2 </w:t>
      </w:r>
      <w:r w:rsidR="00511732">
        <w:t>alternative</w:t>
      </w:r>
      <w:r w:rsidR="006F2C75">
        <w:t xml:space="preserve"> DSOs </w:t>
      </w:r>
      <w:r w:rsidR="00511732">
        <w:t>who were not involved in the original decision</w:t>
      </w:r>
      <w:r w:rsidR="006F2C75">
        <w:t xml:space="preserve">.  The alternative DSOs will be provided with all the evidence and </w:t>
      </w:r>
      <w:r w:rsidR="00ED77E2">
        <w:t>will make their own decision on the appropriate next steps.</w:t>
      </w:r>
      <w:r w:rsidR="00B679C3">
        <w:t xml:space="preserve">  </w:t>
      </w:r>
    </w:p>
    <w:p w14:paraId="5D6B02BE" w14:textId="77777777" w:rsidR="00E64F32" w:rsidRDefault="00E64F32" w:rsidP="00FE7622">
      <w:pPr>
        <w:pStyle w:val="ListParagraph"/>
        <w:spacing w:after="0"/>
        <w:ind w:left="567" w:hanging="567"/>
      </w:pPr>
    </w:p>
    <w:p w14:paraId="3706974E" w14:textId="00C737C1" w:rsidR="001022F0" w:rsidRDefault="00827980" w:rsidP="00367012">
      <w:pPr>
        <w:pStyle w:val="ListParagraph"/>
        <w:spacing w:after="0"/>
        <w:ind w:left="567"/>
      </w:pPr>
      <w:r>
        <w:t>Where the alternative DSOs</w:t>
      </w:r>
      <w:r w:rsidR="00FB22C1">
        <w:t>’</w:t>
      </w:r>
      <w:r>
        <w:t xml:space="preserve"> </w:t>
      </w:r>
      <w:r w:rsidR="002F0889">
        <w:t>decision differs from the original</w:t>
      </w:r>
      <w:r>
        <w:t>,</w:t>
      </w:r>
      <w:r w:rsidR="00B679C3">
        <w:t xml:space="preserve"> </w:t>
      </w:r>
      <w:r w:rsidR="00B679C3" w:rsidRPr="00F5662E">
        <w:t xml:space="preserve">the </w:t>
      </w:r>
      <w:r w:rsidR="00B679C3">
        <w:t xml:space="preserve">case </w:t>
      </w:r>
      <w:r w:rsidR="002F0889">
        <w:t>will</w:t>
      </w:r>
      <w:r w:rsidR="00B679C3">
        <w:t xml:space="preserve"> be referred to the </w:t>
      </w:r>
      <w:r>
        <w:t xml:space="preserve">Lead </w:t>
      </w:r>
      <w:r w:rsidR="00E64F32">
        <w:t>Safeguarding</w:t>
      </w:r>
      <w:r>
        <w:t xml:space="preserve"> </w:t>
      </w:r>
      <w:r w:rsidR="00E64F32">
        <w:t>O</w:t>
      </w:r>
      <w:r>
        <w:t xml:space="preserve">fficer </w:t>
      </w:r>
      <w:r w:rsidR="00E64F32">
        <w:t xml:space="preserve">(when they are not an original decision maker) or to the </w:t>
      </w:r>
      <w:r w:rsidR="00B679C3" w:rsidRPr="00F5662E">
        <w:t>Pro Vice</w:t>
      </w:r>
      <w:r w:rsidR="005A7563">
        <w:t>-</w:t>
      </w:r>
      <w:r w:rsidR="00B679C3" w:rsidRPr="00F5662E">
        <w:t xml:space="preserve">Chancellor </w:t>
      </w:r>
      <w:r w:rsidR="005A7563">
        <w:t>(</w:t>
      </w:r>
      <w:r w:rsidR="00B679C3" w:rsidRPr="00F5662E">
        <w:t>Student Experience</w:t>
      </w:r>
      <w:r w:rsidR="005A7563">
        <w:t>)</w:t>
      </w:r>
      <w:r w:rsidR="00E64F32">
        <w:t>.  The</w:t>
      </w:r>
      <w:r w:rsidR="001F3C74">
        <w:t xml:space="preserve">y will consider the </w:t>
      </w:r>
      <w:r w:rsidR="002F0889">
        <w:t xml:space="preserve">2 different outcomes and </w:t>
      </w:r>
      <w:r w:rsidR="00FB22C1">
        <w:t>determine the appropriate course of action for the University to take.  Their</w:t>
      </w:r>
      <w:r w:rsidR="00E64F32">
        <w:t xml:space="preserve"> decision will be final.  </w:t>
      </w:r>
    </w:p>
    <w:p w14:paraId="66AA4A5C" w14:textId="77777777" w:rsidR="001765F2" w:rsidRDefault="001765F2" w:rsidP="00FE7622">
      <w:pPr>
        <w:pStyle w:val="ListParagraph"/>
        <w:spacing w:after="0"/>
        <w:ind w:left="567" w:hanging="567"/>
      </w:pPr>
    </w:p>
    <w:p w14:paraId="121A777F" w14:textId="4D0F45D3" w:rsidR="007A6F31" w:rsidRDefault="00F5662E">
      <w:pPr>
        <w:pStyle w:val="ListParagraph"/>
        <w:numPr>
          <w:ilvl w:val="1"/>
          <w:numId w:val="5"/>
        </w:numPr>
        <w:spacing w:after="0"/>
        <w:ind w:left="567" w:hanging="567"/>
      </w:pPr>
      <w:r w:rsidRPr="00F5662E">
        <w:t xml:space="preserve">Any safeguarding concerns involving </w:t>
      </w:r>
      <w:r>
        <w:t xml:space="preserve">any of the </w:t>
      </w:r>
      <w:r w:rsidRPr="00F5662E">
        <w:t>DSOs should be taken to the Pro Vice</w:t>
      </w:r>
      <w:r w:rsidR="003A0E77">
        <w:t>-</w:t>
      </w:r>
      <w:r w:rsidRPr="00F5662E">
        <w:t>Chancellor</w:t>
      </w:r>
      <w:r w:rsidR="003A0E77">
        <w:t xml:space="preserve"> (</w:t>
      </w:r>
      <w:r w:rsidRPr="00F5662E">
        <w:t>Student Experience</w:t>
      </w:r>
      <w:r w:rsidR="003A0E77">
        <w:t>)</w:t>
      </w:r>
      <w:r w:rsidRPr="00F5662E">
        <w:t xml:space="preserve">. </w:t>
      </w:r>
      <w:r w:rsidR="005A7563">
        <w:t xml:space="preserve">Where a </w:t>
      </w:r>
      <w:r w:rsidR="00EE67BE">
        <w:t>S</w:t>
      </w:r>
      <w:r w:rsidRPr="00F5662E">
        <w:t>afeguarding concern</w:t>
      </w:r>
      <w:r w:rsidR="005A7563">
        <w:t xml:space="preserve"> is raised about an individual more senior than the DSO, they will escalate the concerns as appropriate. </w:t>
      </w:r>
      <w:r w:rsidRPr="00F5662E">
        <w:t xml:space="preserve"> </w:t>
      </w:r>
    </w:p>
    <w:p w14:paraId="2D9C7940" w14:textId="77777777" w:rsidR="005665BC" w:rsidRDefault="005665BC" w:rsidP="005665BC">
      <w:pPr>
        <w:spacing w:after="0"/>
      </w:pPr>
    </w:p>
    <w:p w14:paraId="6C073CB7" w14:textId="6023108A" w:rsidR="000C342C" w:rsidRDefault="000C342C" w:rsidP="00367012">
      <w:pPr>
        <w:pStyle w:val="ListParagraph"/>
        <w:numPr>
          <w:ilvl w:val="1"/>
          <w:numId w:val="5"/>
        </w:numPr>
        <w:spacing w:after="0"/>
        <w:ind w:left="567" w:hanging="567"/>
      </w:pPr>
      <w:r w:rsidRPr="000C342C">
        <w:t>Any staff or students coming forward are protected under the University's Whistle</w:t>
      </w:r>
      <w:r w:rsidR="00A264CF">
        <w:t>b</w:t>
      </w:r>
      <w:r w:rsidRPr="000C342C">
        <w:t>lowing policy.</w:t>
      </w:r>
    </w:p>
    <w:p w14:paraId="1574D442" w14:textId="77777777" w:rsidR="00367012" w:rsidRDefault="00367012" w:rsidP="00367012">
      <w:pPr>
        <w:spacing w:after="0"/>
      </w:pPr>
    </w:p>
    <w:p w14:paraId="48F19989" w14:textId="5B5EDDAF" w:rsidR="00B83B29" w:rsidRDefault="00B83B29" w:rsidP="00B83B29">
      <w:pPr>
        <w:pStyle w:val="Heading2"/>
        <w:numPr>
          <w:ilvl w:val="0"/>
          <w:numId w:val="5"/>
        </w:numPr>
      </w:pPr>
      <w:bookmarkStart w:id="16" w:name="_Toc160109628"/>
      <w:r w:rsidRPr="00B83B29">
        <w:t>Reporting a Concern Out of Hours</w:t>
      </w:r>
      <w:bookmarkEnd w:id="16"/>
    </w:p>
    <w:p w14:paraId="014E59A7" w14:textId="77777777" w:rsidR="00B83B29" w:rsidRDefault="00B83B29" w:rsidP="00775B24">
      <w:pPr>
        <w:spacing w:after="0"/>
      </w:pPr>
    </w:p>
    <w:p w14:paraId="5CE56F6A" w14:textId="2EBD38ED" w:rsidR="00644C28" w:rsidRDefault="00644C28" w:rsidP="00FE7622">
      <w:pPr>
        <w:pStyle w:val="ListParagraph"/>
        <w:numPr>
          <w:ilvl w:val="1"/>
          <w:numId w:val="5"/>
        </w:numPr>
        <w:spacing w:after="0"/>
        <w:ind w:left="567" w:hanging="567"/>
      </w:pPr>
      <w:r>
        <w:t xml:space="preserve">If a Safeguarding issue occurs out of hours (i.e. when the </w:t>
      </w:r>
      <w:r w:rsidR="00164EDD">
        <w:t>DSO</w:t>
      </w:r>
      <w:r>
        <w:t>s will not ordinarily be in work) then consideration should be given as to whether anyone is currently at immediate risk of harm.</w:t>
      </w:r>
    </w:p>
    <w:p w14:paraId="62D5DF74" w14:textId="77777777" w:rsidR="00020C80" w:rsidRDefault="00020C80" w:rsidP="00FE7622">
      <w:pPr>
        <w:pStyle w:val="ListParagraph"/>
        <w:spacing w:after="0"/>
        <w:ind w:left="567" w:hanging="567"/>
      </w:pPr>
    </w:p>
    <w:p w14:paraId="5E10896A" w14:textId="45415DE7" w:rsidR="00644C28" w:rsidRDefault="00644C28" w:rsidP="00FE7622">
      <w:pPr>
        <w:pStyle w:val="ListParagraph"/>
        <w:numPr>
          <w:ilvl w:val="1"/>
          <w:numId w:val="5"/>
        </w:numPr>
        <w:spacing w:after="0"/>
        <w:ind w:left="567" w:hanging="567"/>
      </w:pPr>
      <w:r>
        <w:t>If there is concern that someone is at immediate risk of harm, emergency services should be called using 999 for the police or ambulance as appropriate. Contact should also be made with Campus Support on 01695 584227 so this can be officially recorded on the university reporting system. Campus Support staff will decide whether it is necessary to contact other senior staff at the University or whether this can wait to be followed up the next working day.</w:t>
      </w:r>
    </w:p>
    <w:p w14:paraId="7CE08DBC" w14:textId="77777777" w:rsidR="00020C80" w:rsidRDefault="00020C80" w:rsidP="00FE7622">
      <w:pPr>
        <w:pStyle w:val="ListParagraph"/>
        <w:spacing w:after="0"/>
        <w:ind w:left="567" w:hanging="567"/>
      </w:pPr>
    </w:p>
    <w:p w14:paraId="01C0ABEB" w14:textId="77BC524A" w:rsidR="00644C28" w:rsidRDefault="00644C28" w:rsidP="00FE7622">
      <w:pPr>
        <w:pStyle w:val="ListParagraph"/>
        <w:numPr>
          <w:ilvl w:val="1"/>
          <w:numId w:val="5"/>
        </w:numPr>
        <w:spacing w:after="0"/>
        <w:ind w:left="567" w:hanging="567"/>
      </w:pPr>
      <w:r>
        <w:t xml:space="preserve">Where there is not a concern that anyone is at serious risk of harm then the report should be made to a </w:t>
      </w:r>
      <w:r w:rsidR="00164EDD">
        <w:t>DSO</w:t>
      </w:r>
      <w:r>
        <w:t xml:space="preserve"> the next working day. However, it is advisable for an individual to make brief notes at the time of the decisions taken</w:t>
      </w:r>
      <w:r w:rsidR="00511732">
        <w:t>,</w:t>
      </w:r>
      <w:r>
        <w:t xml:space="preserve"> so that these are up to date and available if needed.</w:t>
      </w:r>
    </w:p>
    <w:p w14:paraId="5BDF0C87" w14:textId="77777777" w:rsidR="00644C28" w:rsidRDefault="00644C28" w:rsidP="00775B24">
      <w:pPr>
        <w:spacing w:after="0"/>
      </w:pPr>
    </w:p>
    <w:p w14:paraId="57764649" w14:textId="5B16216B" w:rsidR="00B83B29" w:rsidRDefault="00A860E1" w:rsidP="00A860E1">
      <w:pPr>
        <w:pStyle w:val="Heading2"/>
        <w:numPr>
          <w:ilvl w:val="0"/>
          <w:numId w:val="5"/>
        </w:numPr>
      </w:pPr>
      <w:bookmarkStart w:id="17" w:name="_Toc160109629"/>
      <w:r>
        <w:t>Monitoring and Review</w:t>
      </w:r>
      <w:bookmarkEnd w:id="17"/>
    </w:p>
    <w:p w14:paraId="3C3369A5" w14:textId="77777777" w:rsidR="00A860E1" w:rsidRDefault="00A860E1" w:rsidP="00775B24">
      <w:pPr>
        <w:spacing w:after="0"/>
      </w:pPr>
    </w:p>
    <w:p w14:paraId="22D709AA" w14:textId="77777777" w:rsidR="00297F5E" w:rsidRDefault="00EB4EBD" w:rsidP="00FE7622">
      <w:pPr>
        <w:pStyle w:val="ListParagraph"/>
        <w:numPr>
          <w:ilvl w:val="1"/>
          <w:numId w:val="5"/>
        </w:numPr>
        <w:spacing w:after="0"/>
        <w:ind w:left="567" w:hanging="567"/>
      </w:pPr>
      <w:r w:rsidRPr="00EB4EBD">
        <w:t>This Safeguarding Policy will be reviewed every three years</w:t>
      </w:r>
      <w:r>
        <w:t xml:space="preserve">, </w:t>
      </w:r>
      <w:r w:rsidRPr="00EB4EBD">
        <w:t xml:space="preserve">or when there is a significant change in legislation or </w:t>
      </w:r>
      <w:r>
        <w:t xml:space="preserve">the work of the University </w:t>
      </w:r>
      <w:r w:rsidR="000D4D60">
        <w:t>which requires further updates to be made</w:t>
      </w:r>
      <w:r w:rsidRPr="00EB4EBD">
        <w:t xml:space="preserve">. </w:t>
      </w:r>
      <w:r w:rsidR="00F000AD">
        <w:t xml:space="preserve">The Annexes to this policy may be reviewed and amended more frequently </w:t>
      </w:r>
      <w:r w:rsidR="00297F5E">
        <w:t xml:space="preserve">if required.  </w:t>
      </w:r>
    </w:p>
    <w:p w14:paraId="17809E13" w14:textId="77777777" w:rsidR="00297F5E" w:rsidRDefault="00297F5E" w:rsidP="00FE7622">
      <w:pPr>
        <w:pStyle w:val="ListParagraph"/>
        <w:spacing w:after="0"/>
        <w:ind w:left="567" w:hanging="567"/>
      </w:pPr>
    </w:p>
    <w:p w14:paraId="15F94348" w14:textId="4B47AB3A" w:rsidR="00EB4EBD" w:rsidRDefault="00EB4EBD" w:rsidP="00FE7622">
      <w:pPr>
        <w:pStyle w:val="ListParagraph"/>
        <w:numPr>
          <w:ilvl w:val="1"/>
          <w:numId w:val="5"/>
        </w:numPr>
        <w:spacing w:after="0"/>
        <w:ind w:left="567" w:hanging="567"/>
      </w:pPr>
      <w:r w:rsidRPr="00EB4EBD">
        <w:t xml:space="preserve">Monitoring of the work of the </w:t>
      </w:r>
      <w:r w:rsidR="000D4D60">
        <w:t xml:space="preserve">University in relation to </w:t>
      </w:r>
      <w:r w:rsidRPr="00EB4EBD">
        <w:t xml:space="preserve">Safeguarding </w:t>
      </w:r>
      <w:r w:rsidR="000D4D60">
        <w:t>and Prevent</w:t>
      </w:r>
      <w:r w:rsidRPr="00EB4EBD">
        <w:t xml:space="preserve"> will be formally reported through to </w:t>
      </w:r>
      <w:r w:rsidR="000D4D60">
        <w:t xml:space="preserve">the </w:t>
      </w:r>
      <w:r w:rsidRPr="00EB4EBD">
        <w:t xml:space="preserve">Board of Governors, via </w:t>
      </w:r>
      <w:r w:rsidR="000D4D60">
        <w:t>Directorate</w:t>
      </w:r>
      <w:r w:rsidR="00F000AD">
        <w:t>,</w:t>
      </w:r>
      <w:r w:rsidRPr="00EB4EBD">
        <w:t xml:space="preserve"> on an annual basis.</w:t>
      </w:r>
    </w:p>
    <w:p w14:paraId="4FA88DCB" w14:textId="77777777" w:rsidR="00E21F75" w:rsidRDefault="00E21F75" w:rsidP="00E21F75">
      <w:pPr>
        <w:pStyle w:val="Heading1"/>
      </w:pPr>
      <w:bookmarkStart w:id="18" w:name="_Toc160109630"/>
      <w:r>
        <w:t>Key to Relevant Documents</w:t>
      </w:r>
      <w:bookmarkEnd w:id="18"/>
      <w:r>
        <w:t xml:space="preserve"> </w:t>
      </w:r>
    </w:p>
    <w:p w14:paraId="10547A05" w14:textId="77777777" w:rsidR="000D23AF" w:rsidRDefault="000D23AF" w:rsidP="00775B24">
      <w:pPr>
        <w:spacing w:after="0"/>
      </w:pPr>
    </w:p>
    <w:p w14:paraId="1ADCED10" w14:textId="1646AC3E" w:rsidR="008226A2" w:rsidRDefault="008226A2" w:rsidP="00775B24">
      <w:pPr>
        <w:spacing w:after="0"/>
      </w:pPr>
      <w:r>
        <w:t xml:space="preserve">There are </w:t>
      </w:r>
      <w:proofErr w:type="gramStart"/>
      <w:r>
        <w:t>a number of</w:t>
      </w:r>
      <w:proofErr w:type="gramEnd"/>
      <w:r>
        <w:t xml:space="preserve"> other University policies and procedures that may be relevant to consult when dealing with a Safeguarding Concern. These include but are not limited to:</w:t>
      </w:r>
    </w:p>
    <w:p w14:paraId="4AF51A34" w14:textId="2A60FFD9" w:rsidR="005571CF"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14" w:history="1">
        <w:r w:rsidR="005571CF" w:rsidRPr="005571CF">
          <w:rPr>
            <w:rStyle w:val="Hyperlink"/>
          </w:rPr>
          <w:t>Recruitment &amp; Selection Policy</w:t>
        </w:r>
      </w:hyperlink>
      <w:r w:rsidR="005571CF">
        <w:t xml:space="preserve"> (staff only)</w:t>
      </w:r>
    </w:p>
    <w:p w14:paraId="279278EE" w14:textId="0EADC5E4" w:rsidR="00A12E67"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15" w:history="1">
        <w:r w:rsidR="00A12E67" w:rsidRPr="00A152C6">
          <w:rPr>
            <w:rStyle w:val="Hyperlink"/>
            <w:rFonts w:eastAsia="Times New Roman" w:cs="Arial"/>
            <w:szCs w:val="24"/>
            <w:lang w:eastAsia="en-GB"/>
          </w:rPr>
          <w:t>Admissions policy</w:t>
        </w:r>
      </w:hyperlink>
      <w:r w:rsidR="00A12E67" w:rsidRPr="00551154">
        <w:rPr>
          <w:rFonts w:eastAsia="Times New Roman" w:cs="Arial"/>
          <w:color w:val="000000"/>
          <w:szCs w:val="24"/>
          <w:lang w:eastAsia="en-GB"/>
        </w:rPr>
        <w:t xml:space="preserve"> </w:t>
      </w:r>
      <w:r w:rsidR="00056BEE">
        <w:rPr>
          <w:rFonts w:eastAsia="Times New Roman" w:cs="Arial"/>
          <w:color w:val="000000"/>
          <w:szCs w:val="24"/>
          <w:lang w:eastAsia="en-GB"/>
        </w:rPr>
        <w:t>(student</w:t>
      </w:r>
      <w:r w:rsidR="00511732">
        <w:rPr>
          <w:rFonts w:eastAsia="Times New Roman" w:cs="Arial"/>
          <w:color w:val="000000"/>
          <w:szCs w:val="24"/>
          <w:lang w:eastAsia="en-GB"/>
        </w:rPr>
        <w:t>s</w:t>
      </w:r>
      <w:r w:rsidR="00056BEE">
        <w:rPr>
          <w:rFonts w:eastAsia="Times New Roman" w:cs="Arial"/>
          <w:color w:val="000000"/>
          <w:szCs w:val="24"/>
          <w:lang w:eastAsia="en-GB"/>
        </w:rPr>
        <w:t xml:space="preserve"> only)</w:t>
      </w:r>
    </w:p>
    <w:p w14:paraId="66A4644C" w14:textId="41E5A59D" w:rsidR="00A12E67"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16" w:history="1">
        <w:r w:rsidR="00A12E67" w:rsidRPr="000021EA">
          <w:rPr>
            <w:rStyle w:val="Hyperlink"/>
            <w:rFonts w:eastAsia="Times New Roman" w:cs="Arial"/>
            <w:szCs w:val="24"/>
            <w:lang w:eastAsia="en-GB"/>
          </w:rPr>
          <w:t>Acceptable Use Policy</w:t>
        </w:r>
      </w:hyperlink>
      <w:r w:rsidR="007F2ECB">
        <w:rPr>
          <w:rFonts w:eastAsia="Times New Roman" w:cs="Arial"/>
          <w:color w:val="000000"/>
          <w:szCs w:val="24"/>
          <w:lang w:eastAsia="en-GB"/>
        </w:rPr>
        <w:t xml:space="preserve"> (IT)</w:t>
      </w:r>
    </w:p>
    <w:p w14:paraId="4BA89F9C" w14:textId="13B6AF35" w:rsidR="00A12E67"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17" w:history="1">
        <w:r w:rsidR="00A12E67" w:rsidRPr="00CF1E03">
          <w:rPr>
            <w:rStyle w:val="Hyperlink"/>
            <w:rFonts w:eastAsia="Times New Roman" w:cs="Arial"/>
            <w:szCs w:val="24"/>
            <w:lang w:eastAsia="en-GB"/>
          </w:rPr>
          <w:t xml:space="preserve">Social Media </w:t>
        </w:r>
        <w:r w:rsidR="00CF1E03" w:rsidRPr="00CF1E03">
          <w:rPr>
            <w:rStyle w:val="Hyperlink"/>
            <w:rFonts w:eastAsia="Times New Roman" w:cs="Arial"/>
            <w:szCs w:val="24"/>
            <w:lang w:eastAsia="en-GB"/>
          </w:rPr>
          <w:t xml:space="preserve">Compliance </w:t>
        </w:r>
        <w:r w:rsidR="00A12E67" w:rsidRPr="00CF1E03">
          <w:rPr>
            <w:rStyle w:val="Hyperlink"/>
            <w:rFonts w:eastAsia="Times New Roman" w:cs="Arial"/>
            <w:szCs w:val="24"/>
            <w:lang w:eastAsia="en-GB"/>
          </w:rPr>
          <w:t>Policy</w:t>
        </w:r>
      </w:hyperlink>
    </w:p>
    <w:p w14:paraId="1F000202" w14:textId="3F500071" w:rsidR="00A12E67"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18" w:anchor=":~:text=You%20will%20be%20asked%20to%20declare%20that%20you%20are%20not,with%20children%20when%20you%20enrol.&amp;text=Edge%20Hill%20are%20required%20to,by%20the%20Secretary%20of%20State." w:history="1">
        <w:r w:rsidR="00F2565C" w:rsidRPr="00E6629E">
          <w:rPr>
            <w:rStyle w:val="Hyperlink"/>
            <w:rFonts w:eastAsia="Times New Roman" w:cs="Arial"/>
            <w:szCs w:val="24"/>
            <w:lang w:eastAsia="en-GB"/>
          </w:rPr>
          <w:t>Applicant/</w:t>
        </w:r>
        <w:r w:rsidR="00A12E67" w:rsidRPr="00E6629E">
          <w:rPr>
            <w:rStyle w:val="Hyperlink"/>
            <w:rFonts w:eastAsia="Times New Roman" w:cs="Arial"/>
            <w:szCs w:val="24"/>
            <w:lang w:eastAsia="en-GB"/>
          </w:rPr>
          <w:t xml:space="preserve">Student </w:t>
        </w:r>
        <w:r w:rsidR="00E6629E" w:rsidRPr="00E6629E">
          <w:rPr>
            <w:rStyle w:val="Hyperlink"/>
            <w:rFonts w:eastAsia="Times New Roman" w:cs="Arial"/>
            <w:szCs w:val="24"/>
            <w:lang w:eastAsia="en-GB"/>
          </w:rPr>
          <w:t>Disclosure and Barring Service (DBS)</w:t>
        </w:r>
        <w:r w:rsidR="00A12E67" w:rsidRPr="00E6629E">
          <w:rPr>
            <w:rStyle w:val="Hyperlink"/>
            <w:rFonts w:eastAsia="Times New Roman" w:cs="Arial"/>
            <w:szCs w:val="24"/>
            <w:lang w:eastAsia="en-GB"/>
          </w:rPr>
          <w:t xml:space="preserve"> </w:t>
        </w:r>
        <w:r w:rsidR="00F2565C" w:rsidRPr="00E6629E">
          <w:rPr>
            <w:rStyle w:val="Hyperlink"/>
            <w:rFonts w:eastAsia="Times New Roman" w:cs="Arial"/>
            <w:szCs w:val="24"/>
            <w:lang w:eastAsia="en-GB"/>
          </w:rPr>
          <w:t>information</w:t>
        </w:r>
      </w:hyperlink>
      <w:r w:rsidR="00F2565C">
        <w:rPr>
          <w:rFonts w:eastAsia="Times New Roman" w:cs="Arial"/>
          <w:color w:val="000000"/>
          <w:szCs w:val="24"/>
          <w:lang w:eastAsia="en-GB"/>
        </w:rPr>
        <w:t xml:space="preserve"> </w:t>
      </w:r>
    </w:p>
    <w:p w14:paraId="65AD33E8" w14:textId="499C66DF" w:rsidR="006F634B" w:rsidRPr="006F634B"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19" w:history="1">
        <w:r w:rsidR="006F634B" w:rsidRPr="005665BC">
          <w:rPr>
            <w:rStyle w:val="Hyperlink"/>
          </w:rPr>
          <w:t>Relationships Involving Colleagues, Students and Close Personal or Business Associates</w:t>
        </w:r>
      </w:hyperlink>
      <w:r w:rsidR="00EF6964">
        <w:t xml:space="preserve"> </w:t>
      </w:r>
    </w:p>
    <w:p w14:paraId="373A212C" w14:textId="1CEDB108" w:rsidR="00A12E67"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20" w:history="1">
        <w:r w:rsidR="00A12E67" w:rsidRPr="007D3D3A">
          <w:rPr>
            <w:rStyle w:val="Hyperlink"/>
            <w:rFonts w:eastAsia="Times New Roman" w:cs="Arial"/>
            <w:szCs w:val="24"/>
            <w:lang w:eastAsia="en-GB"/>
          </w:rPr>
          <w:t>Freedom of Speech</w:t>
        </w:r>
        <w:r w:rsidR="007D3D3A" w:rsidRPr="007D3D3A">
          <w:rPr>
            <w:rStyle w:val="Hyperlink"/>
            <w:rFonts w:eastAsia="Times New Roman" w:cs="Arial"/>
            <w:szCs w:val="24"/>
            <w:lang w:eastAsia="en-GB"/>
          </w:rPr>
          <w:t xml:space="preserve"> Policy and Code of Practice</w:t>
        </w:r>
      </w:hyperlink>
    </w:p>
    <w:p w14:paraId="5ED7FDE7" w14:textId="77777777" w:rsidR="005571CF"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21" w:history="1">
        <w:r w:rsidR="005B1C9C" w:rsidRPr="005B1C9C">
          <w:rPr>
            <w:rStyle w:val="Hyperlink"/>
            <w:rFonts w:eastAsia="Times New Roman" w:cs="Arial"/>
            <w:szCs w:val="24"/>
            <w:lang w:eastAsia="en-GB"/>
          </w:rPr>
          <w:t>Research Ethics Policy</w:t>
        </w:r>
      </w:hyperlink>
      <w:r w:rsidR="005B1C9C">
        <w:rPr>
          <w:rFonts w:eastAsia="Times New Roman" w:cs="Arial"/>
          <w:color w:val="000000"/>
          <w:szCs w:val="24"/>
          <w:lang w:eastAsia="en-GB"/>
        </w:rPr>
        <w:t xml:space="preserve"> </w:t>
      </w:r>
    </w:p>
    <w:p w14:paraId="076BB474" w14:textId="1D95016A" w:rsidR="00A41F77" w:rsidRPr="00EA6B82"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22" w:history="1">
        <w:r w:rsidR="00A41F77">
          <w:rPr>
            <w:rStyle w:val="Hyperlink"/>
          </w:rPr>
          <w:t>Ethical Guidance for Undertaking Research with Babies, Children, and Young People</w:t>
        </w:r>
      </w:hyperlink>
    </w:p>
    <w:p w14:paraId="25F349EF" w14:textId="11A49015" w:rsidR="00EA6B82" w:rsidRPr="009365CB"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23" w:history="1">
        <w:r w:rsidR="00EA6B82">
          <w:rPr>
            <w:rStyle w:val="Hyperlink"/>
          </w:rPr>
          <w:t>Ethical Guidance for Undertaking Research with Vulnerable Adults</w:t>
        </w:r>
      </w:hyperlink>
      <w:r w:rsidR="00EA6B82">
        <w:t>. </w:t>
      </w:r>
    </w:p>
    <w:p w14:paraId="5AC688C3" w14:textId="40A3B5BE" w:rsidR="009365CB"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24" w:history="1">
        <w:r w:rsidR="009365CB" w:rsidRPr="002A62AF">
          <w:rPr>
            <w:rStyle w:val="Hyperlink"/>
            <w:rFonts w:eastAsia="Times New Roman" w:cs="Arial"/>
            <w:szCs w:val="24"/>
            <w:lang w:eastAsia="en-GB"/>
          </w:rPr>
          <w:t>Policy on Researching and Handling Sensitive Material</w:t>
        </w:r>
      </w:hyperlink>
    </w:p>
    <w:p w14:paraId="5BCD91B4" w14:textId="74859E27" w:rsidR="00901C8D" w:rsidRPr="00551154"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25" w:history="1">
        <w:r w:rsidR="00901C8D" w:rsidRPr="00901C8D">
          <w:rPr>
            <w:rStyle w:val="Hyperlink"/>
            <w:rFonts w:eastAsia="Times New Roman" w:cs="Arial"/>
            <w:szCs w:val="24"/>
            <w:lang w:eastAsia="en-GB"/>
          </w:rPr>
          <w:t xml:space="preserve">Recruitment of Ex </w:t>
        </w:r>
        <w:proofErr w:type="gramStart"/>
        <w:r w:rsidR="00901C8D" w:rsidRPr="00901C8D">
          <w:rPr>
            <w:rStyle w:val="Hyperlink"/>
            <w:rFonts w:eastAsia="Times New Roman" w:cs="Arial"/>
            <w:szCs w:val="24"/>
            <w:lang w:eastAsia="en-GB"/>
          </w:rPr>
          <w:t>offenders</w:t>
        </w:r>
        <w:proofErr w:type="gramEnd"/>
        <w:r w:rsidR="00901C8D" w:rsidRPr="00901C8D">
          <w:rPr>
            <w:rStyle w:val="Hyperlink"/>
            <w:rFonts w:eastAsia="Times New Roman" w:cs="Arial"/>
            <w:szCs w:val="24"/>
            <w:lang w:eastAsia="en-GB"/>
          </w:rPr>
          <w:t xml:space="preserve"> policy and procedure</w:t>
        </w:r>
      </w:hyperlink>
      <w:r w:rsidR="00901C8D" w:rsidRPr="00551154">
        <w:rPr>
          <w:rFonts w:eastAsia="Times New Roman" w:cs="Arial"/>
          <w:color w:val="000000"/>
          <w:szCs w:val="24"/>
          <w:lang w:eastAsia="en-GB"/>
        </w:rPr>
        <w:t xml:space="preserve"> (staff</w:t>
      </w:r>
      <w:r w:rsidR="00901C8D">
        <w:rPr>
          <w:rFonts w:eastAsia="Times New Roman" w:cs="Arial"/>
          <w:color w:val="000000"/>
          <w:szCs w:val="24"/>
          <w:lang w:eastAsia="en-GB"/>
        </w:rPr>
        <w:t xml:space="preserve"> only</w:t>
      </w:r>
      <w:r w:rsidR="00901C8D" w:rsidRPr="00551154">
        <w:rPr>
          <w:rFonts w:eastAsia="Times New Roman" w:cs="Arial"/>
          <w:color w:val="000000"/>
          <w:szCs w:val="24"/>
          <w:lang w:eastAsia="en-GB"/>
        </w:rPr>
        <w:t>)</w:t>
      </w:r>
    </w:p>
    <w:p w14:paraId="785B9069" w14:textId="77777777" w:rsidR="00901C8D" w:rsidRDefault="00901C8D" w:rsidP="00775B24">
      <w:pPr>
        <w:pStyle w:val="ListParagraph"/>
        <w:numPr>
          <w:ilvl w:val="0"/>
          <w:numId w:val="11"/>
        </w:numPr>
        <w:shd w:val="clear" w:color="auto" w:fill="FFFFFF"/>
        <w:spacing w:after="0"/>
        <w:rPr>
          <w:rFonts w:eastAsia="Times New Roman" w:cs="Arial"/>
          <w:color w:val="000000"/>
          <w:szCs w:val="24"/>
          <w:lang w:eastAsia="en-GB"/>
        </w:rPr>
      </w:pPr>
      <w:r w:rsidRPr="00D85ED4">
        <w:rPr>
          <w:rFonts w:eastAsia="Times New Roman" w:cs="Arial"/>
          <w:color w:val="000000"/>
          <w:szCs w:val="24"/>
          <w:lang w:eastAsia="en-GB"/>
        </w:rPr>
        <w:t>Operation of Criminal Conviction Panels</w:t>
      </w:r>
      <w:r>
        <w:rPr>
          <w:rFonts w:eastAsia="Times New Roman" w:cs="Arial"/>
          <w:color w:val="000000"/>
          <w:szCs w:val="24"/>
          <w:lang w:eastAsia="en-GB"/>
        </w:rPr>
        <w:t xml:space="preserve"> (students only). See Appendix 18 of the relevant </w:t>
      </w:r>
      <w:hyperlink r:id="rId26" w:history="1">
        <w:r w:rsidRPr="00EF4356">
          <w:rPr>
            <w:rStyle w:val="Hyperlink"/>
            <w:rFonts w:eastAsia="Times New Roman" w:cs="Arial"/>
            <w:szCs w:val="24"/>
            <w:lang w:eastAsia="en-GB"/>
          </w:rPr>
          <w:t>Academic Regulations</w:t>
        </w:r>
      </w:hyperlink>
      <w:r>
        <w:rPr>
          <w:rFonts w:eastAsia="Times New Roman" w:cs="Arial"/>
          <w:color w:val="000000"/>
          <w:szCs w:val="24"/>
          <w:lang w:eastAsia="en-GB"/>
        </w:rPr>
        <w:t>.</w:t>
      </w:r>
    </w:p>
    <w:p w14:paraId="01BD54AE" w14:textId="3B195ED6" w:rsidR="005571CF" w:rsidRPr="00204997" w:rsidRDefault="00000000" w:rsidP="00775B24">
      <w:pPr>
        <w:pStyle w:val="ListParagraph"/>
        <w:numPr>
          <w:ilvl w:val="0"/>
          <w:numId w:val="11"/>
        </w:numPr>
        <w:shd w:val="clear" w:color="auto" w:fill="FFFFFF"/>
        <w:spacing w:after="0"/>
        <w:rPr>
          <w:rStyle w:val="Hyperlink"/>
          <w:rFonts w:eastAsia="Times New Roman" w:cs="Arial"/>
          <w:color w:val="000000"/>
          <w:szCs w:val="24"/>
          <w:u w:val="none"/>
          <w:lang w:eastAsia="en-GB"/>
        </w:rPr>
      </w:pPr>
      <w:hyperlink r:id="rId27" w:history="1">
        <w:r w:rsidR="005571CF" w:rsidRPr="006746CC">
          <w:rPr>
            <w:rStyle w:val="Hyperlink"/>
            <w:rFonts w:eastAsia="Times New Roman" w:cs="Arial"/>
            <w:szCs w:val="24"/>
            <w:lang w:eastAsia="en-GB"/>
          </w:rPr>
          <w:t xml:space="preserve">Whistleblowing </w:t>
        </w:r>
        <w:r w:rsidR="00511732">
          <w:rPr>
            <w:rStyle w:val="Hyperlink"/>
            <w:rFonts w:eastAsia="Times New Roman" w:cs="Arial"/>
            <w:szCs w:val="24"/>
            <w:lang w:eastAsia="en-GB"/>
          </w:rPr>
          <w:t>P</w:t>
        </w:r>
        <w:r w:rsidR="005571CF" w:rsidRPr="006746CC">
          <w:rPr>
            <w:rStyle w:val="Hyperlink"/>
            <w:rFonts w:eastAsia="Times New Roman" w:cs="Arial"/>
            <w:szCs w:val="24"/>
            <w:lang w:eastAsia="en-GB"/>
          </w:rPr>
          <w:t>olicy</w:t>
        </w:r>
      </w:hyperlink>
    </w:p>
    <w:p w14:paraId="46D1B297" w14:textId="00FD9269" w:rsidR="00204997" w:rsidRPr="00F11683"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28" w:history="1">
        <w:r w:rsidR="00204997" w:rsidRPr="005665BC">
          <w:rPr>
            <w:rStyle w:val="Hyperlink"/>
          </w:rPr>
          <w:t>Institutional Health</w:t>
        </w:r>
        <w:r w:rsidR="005665BC" w:rsidRPr="005665BC">
          <w:rPr>
            <w:rStyle w:val="Hyperlink"/>
          </w:rPr>
          <w:t xml:space="preserve"> and</w:t>
        </w:r>
        <w:r w:rsidR="00204997" w:rsidRPr="005665BC">
          <w:rPr>
            <w:rStyle w:val="Hyperlink"/>
          </w:rPr>
          <w:t xml:space="preserve"> Safety Policy</w:t>
        </w:r>
      </w:hyperlink>
      <w:r w:rsidR="00204997">
        <w:t xml:space="preserve"> </w:t>
      </w:r>
    </w:p>
    <w:p w14:paraId="587FBF9A" w14:textId="734E11DD" w:rsidR="00F11683" w:rsidRDefault="00000000" w:rsidP="00775B24">
      <w:pPr>
        <w:pStyle w:val="ListParagraph"/>
        <w:numPr>
          <w:ilvl w:val="0"/>
          <w:numId w:val="11"/>
        </w:numPr>
        <w:shd w:val="clear" w:color="auto" w:fill="FFFFFF"/>
        <w:spacing w:after="0"/>
        <w:rPr>
          <w:rFonts w:eastAsia="Times New Roman" w:cs="Arial"/>
          <w:color w:val="000000"/>
          <w:szCs w:val="24"/>
          <w:lang w:eastAsia="en-GB"/>
        </w:rPr>
      </w:pPr>
      <w:hyperlink r:id="rId29" w:history="1">
        <w:r w:rsidR="00F11683" w:rsidRPr="000E5EF2">
          <w:rPr>
            <w:rStyle w:val="Hyperlink"/>
          </w:rPr>
          <w:t>Risk Assessment Procedure</w:t>
        </w:r>
      </w:hyperlink>
      <w:r w:rsidR="00F11683">
        <w:t xml:space="preserve"> </w:t>
      </w:r>
      <w:r w:rsidR="000E5EF2">
        <w:t>(internal only)</w:t>
      </w:r>
    </w:p>
    <w:p w14:paraId="0A72E5FA" w14:textId="576643F1" w:rsidR="005B1C9C" w:rsidRPr="00551154" w:rsidRDefault="005B1C9C" w:rsidP="00775B24">
      <w:pPr>
        <w:pStyle w:val="ListParagraph"/>
        <w:shd w:val="clear" w:color="auto" w:fill="FFFFFF"/>
        <w:spacing w:after="0"/>
        <w:rPr>
          <w:rFonts w:eastAsia="Times New Roman" w:cs="Arial"/>
          <w:color w:val="000000"/>
          <w:szCs w:val="24"/>
          <w:lang w:eastAsia="en-GB"/>
        </w:rPr>
      </w:pPr>
    </w:p>
    <w:p w14:paraId="38F853C1" w14:textId="2AD040B6" w:rsidR="00A12E67" w:rsidRDefault="00D50A70" w:rsidP="00775B24">
      <w:pPr>
        <w:spacing w:after="0"/>
      </w:pPr>
      <w:r>
        <w:t xml:space="preserve">There are also further relevant policies and procedures </w:t>
      </w:r>
      <w:r w:rsidR="00C16ADA">
        <w:t>which are not related to Safeguarding children or adults at risk but relate to similar topics.</w:t>
      </w:r>
      <w:r>
        <w:t xml:space="preserve"> These include but are not limited to:</w:t>
      </w:r>
    </w:p>
    <w:p w14:paraId="0DFE575B" w14:textId="678449EB" w:rsidR="007F2ECB" w:rsidRDefault="00000000" w:rsidP="00775B24">
      <w:pPr>
        <w:pStyle w:val="ListParagraph"/>
        <w:numPr>
          <w:ilvl w:val="0"/>
          <w:numId w:val="13"/>
        </w:numPr>
        <w:spacing w:after="0"/>
        <w:ind w:left="709" w:hanging="283"/>
      </w:pPr>
      <w:hyperlink r:id="rId30" w:history="1">
        <w:r w:rsidR="006D2831" w:rsidRPr="008D6149">
          <w:rPr>
            <w:rStyle w:val="Hyperlink"/>
          </w:rPr>
          <w:t>Bullying, Harassment and Hate Crime Policy</w:t>
        </w:r>
      </w:hyperlink>
    </w:p>
    <w:p w14:paraId="09C17A07" w14:textId="3F467546" w:rsidR="008D6149" w:rsidRDefault="00000000" w:rsidP="00775B24">
      <w:pPr>
        <w:pStyle w:val="ListParagraph"/>
        <w:numPr>
          <w:ilvl w:val="0"/>
          <w:numId w:val="13"/>
        </w:numPr>
        <w:spacing w:after="0"/>
        <w:ind w:left="709" w:hanging="283"/>
      </w:pPr>
      <w:hyperlink r:id="rId31" w:history="1">
        <w:r w:rsidR="00E9429F" w:rsidRPr="005665BC">
          <w:rPr>
            <w:rStyle w:val="Hyperlink"/>
          </w:rPr>
          <w:t>Domestic Abuse Policy</w:t>
        </w:r>
      </w:hyperlink>
      <w:r w:rsidR="00E9429F">
        <w:t xml:space="preserve"> </w:t>
      </w:r>
    </w:p>
    <w:p w14:paraId="1159520A" w14:textId="3DC2600C" w:rsidR="0036365B" w:rsidRDefault="00000000" w:rsidP="00775B24">
      <w:pPr>
        <w:pStyle w:val="ListParagraph"/>
        <w:numPr>
          <w:ilvl w:val="0"/>
          <w:numId w:val="13"/>
        </w:numPr>
        <w:spacing w:after="0"/>
        <w:ind w:left="709" w:hanging="283"/>
      </w:pPr>
      <w:hyperlink r:id="rId32" w:history="1">
        <w:r w:rsidR="0036365B" w:rsidRPr="00681230">
          <w:rPr>
            <w:rStyle w:val="Hyperlink"/>
          </w:rPr>
          <w:t>Sexual Misconduct Policy</w:t>
        </w:r>
      </w:hyperlink>
    </w:p>
    <w:p w14:paraId="53A21F42" w14:textId="63E159D7" w:rsidR="002E0763" w:rsidRDefault="002E0763" w:rsidP="00775B24">
      <w:pPr>
        <w:pStyle w:val="ListParagraph"/>
        <w:numPr>
          <w:ilvl w:val="0"/>
          <w:numId w:val="11"/>
        </w:numPr>
        <w:shd w:val="clear" w:color="auto" w:fill="FFFFFF"/>
        <w:spacing w:after="0"/>
        <w:ind w:hanging="294"/>
        <w:rPr>
          <w:rFonts w:eastAsia="Times New Roman" w:cs="Arial"/>
          <w:color w:val="000000"/>
          <w:szCs w:val="24"/>
          <w:lang w:eastAsia="en-GB"/>
        </w:rPr>
      </w:pPr>
      <w:r w:rsidRPr="002E0763">
        <w:t>Fitness to Practise Procedures</w:t>
      </w:r>
      <w:r>
        <w:t xml:space="preserve">. </w:t>
      </w:r>
      <w:r>
        <w:rPr>
          <w:rFonts w:eastAsia="Times New Roman" w:cs="Arial"/>
          <w:color w:val="000000"/>
          <w:szCs w:val="24"/>
          <w:lang w:eastAsia="en-GB"/>
        </w:rPr>
        <w:t xml:space="preserve">See Appendix 17 of the relevant </w:t>
      </w:r>
      <w:hyperlink r:id="rId33" w:history="1">
        <w:r w:rsidRPr="00EF4356">
          <w:rPr>
            <w:rStyle w:val="Hyperlink"/>
            <w:rFonts w:eastAsia="Times New Roman" w:cs="Arial"/>
            <w:szCs w:val="24"/>
            <w:lang w:eastAsia="en-GB"/>
          </w:rPr>
          <w:t>Academic Regulations</w:t>
        </w:r>
      </w:hyperlink>
      <w:r>
        <w:rPr>
          <w:rFonts w:eastAsia="Times New Roman" w:cs="Arial"/>
          <w:color w:val="000000"/>
          <w:szCs w:val="24"/>
          <w:lang w:eastAsia="en-GB"/>
        </w:rPr>
        <w:t>.</w:t>
      </w:r>
    </w:p>
    <w:p w14:paraId="5262F2B7" w14:textId="77777777" w:rsidR="009003A1" w:rsidRDefault="00A6590A" w:rsidP="009003A1">
      <w:pPr>
        <w:pStyle w:val="ListParagraph"/>
        <w:numPr>
          <w:ilvl w:val="0"/>
          <w:numId w:val="11"/>
        </w:numPr>
        <w:shd w:val="clear" w:color="auto" w:fill="FFFFFF"/>
        <w:spacing w:after="0"/>
        <w:ind w:hanging="294"/>
        <w:rPr>
          <w:rFonts w:eastAsia="Times New Roman" w:cs="Arial"/>
          <w:color w:val="000000"/>
          <w:szCs w:val="24"/>
          <w:lang w:eastAsia="en-GB"/>
        </w:rPr>
      </w:pPr>
      <w:r w:rsidRPr="00A6590A">
        <w:t>Support to Study Procedure</w:t>
      </w:r>
      <w:r>
        <w:t xml:space="preserve">. </w:t>
      </w:r>
      <w:r>
        <w:rPr>
          <w:rFonts w:eastAsia="Times New Roman" w:cs="Arial"/>
          <w:color w:val="000000"/>
          <w:szCs w:val="24"/>
          <w:lang w:eastAsia="en-GB"/>
        </w:rPr>
        <w:t xml:space="preserve">See Appendix 16 of the relevant </w:t>
      </w:r>
      <w:hyperlink r:id="rId34" w:history="1">
        <w:r w:rsidRPr="00EF4356">
          <w:rPr>
            <w:rStyle w:val="Hyperlink"/>
            <w:rFonts w:eastAsia="Times New Roman" w:cs="Arial"/>
            <w:szCs w:val="24"/>
            <w:lang w:eastAsia="en-GB"/>
          </w:rPr>
          <w:t>Academic Regulations</w:t>
        </w:r>
      </w:hyperlink>
      <w:r>
        <w:rPr>
          <w:rFonts w:eastAsia="Times New Roman" w:cs="Arial"/>
          <w:color w:val="000000"/>
          <w:szCs w:val="24"/>
          <w:lang w:eastAsia="en-GB"/>
        </w:rPr>
        <w:t>.</w:t>
      </w:r>
    </w:p>
    <w:p w14:paraId="0B048A1B" w14:textId="487172A7" w:rsidR="00E9429F" w:rsidRPr="009003A1" w:rsidRDefault="00000000" w:rsidP="009003A1">
      <w:pPr>
        <w:pStyle w:val="ListParagraph"/>
        <w:numPr>
          <w:ilvl w:val="0"/>
          <w:numId w:val="11"/>
        </w:numPr>
        <w:shd w:val="clear" w:color="auto" w:fill="FFFFFF"/>
        <w:spacing w:after="0"/>
        <w:ind w:hanging="294"/>
        <w:rPr>
          <w:rFonts w:eastAsia="Times New Roman" w:cs="Arial"/>
          <w:color w:val="000000"/>
          <w:szCs w:val="24"/>
          <w:lang w:eastAsia="en-GB"/>
        </w:rPr>
      </w:pPr>
      <w:hyperlink r:id="rId35" w:history="1">
        <w:r w:rsidR="009003A1" w:rsidRPr="00237212">
          <w:rPr>
            <w:rStyle w:val="Hyperlink"/>
          </w:rPr>
          <w:t>Research Degree Regulations</w:t>
        </w:r>
      </w:hyperlink>
      <w:r w:rsidR="009003A1">
        <w:t>: Schedule G - Research Degree Support to Study Procedures</w:t>
      </w:r>
    </w:p>
    <w:p w14:paraId="729932E5" w14:textId="77777777" w:rsidR="009003A1" w:rsidRDefault="009003A1" w:rsidP="009003A1">
      <w:pPr>
        <w:pStyle w:val="ListParagraph"/>
        <w:spacing w:after="0"/>
        <w:ind w:left="709"/>
      </w:pPr>
    </w:p>
    <w:p w14:paraId="50A24B2D" w14:textId="150E4D6F" w:rsidR="006D2831" w:rsidRDefault="00D0295D" w:rsidP="00775B24">
      <w:pPr>
        <w:spacing w:after="0"/>
      </w:pPr>
      <w:r>
        <w:t>Other relevant resources:</w:t>
      </w:r>
    </w:p>
    <w:p w14:paraId="5BB566ED" w14:textId="10F64294" w:rsidR="00D0295D" w:rsidRDefault="00000000" w:rsidP="00775B24">
      <w:pPr>
        <w:pStyle w:val="ListParagraph"/>
        <w:numPr>
          <w:ilvl w:val="0"/>
          <w:numId w:val="14"/>
        </w:numPr>
        <w:spacing w:after="0"/>
        <w:ind w:left="709" w:hanging="283"/>
      </w:pPr>
      <w:hyperlink r:id="rId36" w:history="1">
        <w:r w:rsidR="008B7EB4" w:rsidRPr="000E5E4E">
          <w:rPr>
            <w:rStyle w:val="Hyperlink"/>
          </w:rPr>
          <w:t>Let Us Know</w:t>
        </w:r>
      </w:hyperlink>
      <w:r w:rsidR="008B7EB4">
        <w:t xml:space="preserve"> – online reporting tool.</w:t>
      </w:r>
    </w:p>
    <w:p w14:paraId="1D4DE22B" w14:textId="77777777" w:rsidR="00EF3854" w:rsidRDefault="00000000" w:rsidP="00775B24">
      <w:pPr>
        <w:pStyle w:val="ListParagraph"/>
        <w:numPr>
          <w:ilvl w:val="0"/>
          <w:numId w:val="14"/>
        </w:numPr>
        <w:spacing w:after="0"/>
        <w:ind w:left="709" w:hanging="283"/>
      </w:pPr>
      <w:hyperlink r:id="rId37" w:history="1">
        <w:r w:rsidR="00EF3854" w:rsidRPr="00EF3854">
          <w:rPr>
            <w:rStyle w:val="Hyperlink"/>
          </w:rPr>
          <w:t>Critical Incident Support pages</w:t>
        </w:r>
      </w:hyperlink>
    </w:p>
    <w:p w14:paraId="205F6F16" w14:textId="540E1A42" w:rsidR="00EF3854" w:rsidRDefault="00761879" w:rsidP="00775B24">
      <w:pPr>
        <w:pStyle w:val="ListParagraph"/>
        <w:numPr>
          <w:ilvl w:val="0"/>
          <w:numId w:val="14"/>
        </w:numPr>
        <w:spacing w:after="0"/>
        <w:ind w:left="709" w:hanging="283"/>
      </w:pPr>
      <w:r>
        <w:t xml:space="preserve">Supporting Staff to Support Students Toolkit – </w:t>
      </w:r>
      <w:hyperlink r:id="rId38" w:history="1">
        <w:r w:rsidRPr="00C16A5E">
          <w:rPr>
            <w:rStyle w:val="Hyperlink"/>
          </w:rPr>
          <w:t>Safeguarding and Prevent</w:t>
        </w:r>
      </w:hyperlink>
      <w:r>
        <w:t xml:space="preserve"> </w:t>
      </w:r>
      <w:r w:rsidR="00EF3854">
        <w:t xml:space="preserve"> </w:t>
      </w:r>
    </w:p>
    <w:p w14:paraId="306D9C4A" w14:textId="77777777" w:rsidR="00A3543C" w:rsidRDefault="00A3543C" w:rsidP="00A3543C"/>
    <w:p w14:paraId="313A454D" w14:textId="7811845F" w:rsidR="00CC1537" w:rsidRDefault="00A3543C" w:rsidP="00F063F2">
      <w:pPr>
        <w:pStyle w:val="Heading1"/>
      </w:pPr>
      <w:bookmarkStart w:id="19" w:name="_Toc160109631"/>
      <w:r>
        <w:t>A</w:t>
      </w:r>
      <w:r w:rsidR="00D84C7A">
        <w:t>nnexes</w:t>
      </w:r>
      <w:bookmarkEnd w:id="19"/>
      <w:r w:rsidR="00D84C7A">
        <w:t xml:space="preserve"> </w:t>
      </w:r>
    </w:p>
    <w:p w14:paraId="386B213C" w14:textId="77777777" w:rsidR="00CC1537" w:rsidRDefault="00CC1537" w:rsidP="00775B24">
      <w:pPr>
        <w:spacing w:after="0"/>
      </w:pPr>
    </w:p>
    <w:p w14:paraId="0A03FADB" w14:textId="48774D57" w:rsidR="00AB3FAC" w:rsidRDefault="00AB3FAC" w:rsidP="00775B24">
      <w:pPr>
        <w:pStyle w:val="NoSpacing"/>
        <w:numPr>
          <w:ilvl w:val="0"/>
          <w:numId w:val="16"/>
        </w:numPr>
        <w:spacing w:line="276" w:lineRule="auto"/>
      </w:pPr>
      <w:r>
        <w:t xml:space="preserve">Roles and </w:t>
      </w:r>
      <w:r w:rsidR="00935E28">
        <w:t>R</w:t>
      </w:r>
      <w:r>
        <w:t>esponsibilities</w:t>
      </w:r>
    </w:p>
    <w:p w14:paraId="6E1CCF87" w14:textId="77777777" w:rsidR="00550183" w:rsidRDefault="00550183" w:rsidP="00775B24">
      <w:pPr>
        <w:pStyle w:val="NoSpacing"/>
        <w:spacing w:line="276" w:lineRule="auto"/>
        <w:ind w:left="720"/>
      </w:pPr>
    </w:p>
    <w:p w14:paraId="55BB5888" w14:textId="77777777" w:rsidR="00AB3FAC" w:rsidRDefault="00AB3FAC" w:rsidP="00775B24">
      <w:pPr>
        <w:pStyle w:val="NoSpacing"/>
        <w:numPr>
          <w:ilvl w:val="0"/>
          <w:numId w:val="16"/>
        </w:numPr>
        <w:spacing w:line="276" w:lineRule="auto"/>
      </w:pPr>
      <w:r>
        <w:t xml:space="preserve">Safe Recruitment and Selection </w:t>
      </w:r>
    </w:p>
    <w:p w14:paraId="11709AA2" w14:textId="77777777" w:rsidR="00550183" w:rsidRDefault="00550183" w:rsidP="00775B24">
      <w:pPr>
        <w:pStyle w:val="NoSpacing"/>
        <w:spacing w:line="276" w:lineRule="auto"/>
        <w:ind w:left="720"/>
      </w:pPr>
    </w:p>
    <w:p w14:paraId="0F40435C" w14:textId="0601E310" w:rsidR="00AB3FAC" w:rsidRDefault="00AB3FAC" w:rsidP="00775B24">
      <w:pPr>
        <w:pStyle w:val="NoSpacing"/>
        <w:numPr>
          <w:ilvl w:val="0"/>
          <w:numId w:val="16"/>
        </w:numPr>
        <w:spacing w:line="276" w:lineRule="auto"/>
      </w:pPr>
      <w:r>
        <w:t xml:space="preserve">Staff </w:t>
      </w:r>
      <w:r w:rsidR="00935E28">
        <w:t>T</w:t>
      </w:r>
      <w:r>
        <w:t xml:space="preserve">raining and </w:t>
      </w:r>
      <w:r w:rsidR="00935E28">
        <w:t>D</w:t>
      </w:r>
      <w:r>
        <w:t>evelopment</w:t>
      </w:r>
    </w:p>
    <w:p w14:paraId="53D56CD4" w14:textId="77777777" w:rsidR="00550183" w:rsidRDefault="00550183" w:rsidP="00775B24">
      <w:pPr>
        <w:pStyle w:val="NoSpacing"/>
        <w:spacing w:line="276" w:lineRule="auto"/>
        <w:ind w:left="720"/>
      </w:pPr>
    </w:p>
    <w:p w14:paraId="2F64CDC1" w14:textId="0A8CBA58" w:rsidR="00AB3FAC" w:rsidRDefault="00AB3FAC" w:rsidP="00775B24">
      <w:pPr>
        <w:pStyle w:val="NoSpacing"/>
        <w:numPr>
          <w:ilvl w:val="0"/>
          <w:numId w:val="16"/>
        </w:numPr>
        <w:spacing w:line="276" w:lineRule="auto"/>
      </w:pPr>
      <w:r>
        <w:t>Signs of Abuse</w:t>
      </w:r>
    </w:p>
    <w:p w14:paraId="10D94F56" w14:textId="77777777" w:rsidR="00550183" w:rsidRDefault="00550183" w:rsidP="00775B24">
      <w:pPr>
        <w:pStyle w:val="NoSpacing"/>
        <w:spacing w:line="276" w:lineRule="auto"/>
        <w:ind w:left="720"/>
      </w:pPr>
    </w:p>
    <w:p w14:paraId="49363AD5" w14:textId="66C78F82" w:rsidR="00AB3FAC" w:rsidRDefault="00AB3FAC" w:rsidP="00775B24">
      <w:pPr>
        <w:pStyle w:val="NoSpacing"/>
        <w:numPr>
          <w:ilvl w:val="0"/>
          <w:numId w:val="16"/>
        </w:numPr>
        <w:spacing w:line="276" w:lineRule="auto"/>
      </w:pPr>
      <w:r>
        <w:t>Signs of Radicalisation</w:t>
      </w:r>
    </w:p>
    <w:p w14:paraId="7873B56C" w14:textId="77777777" w:rsidR="00AB3FAC" w:rsidRDefault="00AB3FAC" w:rsidP="00775B24">
      <w:pPr>
        <w:spacing w:after="0"/>
      </w:pPr>
    </w:p>
    <w:p w14:paraId="3F2BC829" w14:textId="7B8C0FE0" w:rsidR="00C625B0" w:rsidRDefault="000D23AF" w:rsidP="00B17DD1">
      <w:pPr>
        <w:pStyle w:val="Heading1"/>
      </w:pPr>
      <w:bookmarkStart w:id="20" w:name="3.2.11_Other_Specific_Staff"/>
      <w:bookmarkStart w:id="21" w:name="_Toc160109632"/>
      <w:bookmarkEnd w:id="20"/>
      <w:proofErr w:type="spellStart"/>
      <w:r w:rsidRPr="000D23AF">
        <w:t>Endmatter</w:t>
      </w:r>
      <w:bookmarkEnd w:id="21"/>
      <w:proofErr w:type="spellEnd"/>
    </w:p>
    <w:p w14:paraId="0DAAAFA7" w14:textId="77777777" w:rsidR="006A5B50" w:rsidRPr="006A5B50" w:rsidRDefault="006A5B50" w:rsidP="006A5B50"/>
    <w:tbl>
      <w:tblPr>
        <w:tblStyle w:val="TableGrid"/>
        <w:tblW w:w="0" w:type="auto"/>
        <w:tblLook w:val="04A0" w:firstRow="1" w:lastRow="0" w:firstColumn="1" w:lastColumn="0" w:noHBand="0" w:noVBand="1"/>
      </w:tblPr>
      <w:tblGrid>
        <w:gridCol w:w="2758"/>
        <w:gridCol w:w="6258"/>
      </w:tblGrid>
      <w:tr w:rsidR="000D23AF" w14:paraId="3232A567" w14:textId="77777777" w:rsidTr="006A1C63">
        <w:trPr>
          <w:cantSplit/>
          <w:tblHeader/>
        </w:trPr>
        <w:tc>
          <w:tcPr>
            <w:tcW w:w="2758" w:type="dxa"/>
          </w:tcPr>
          <w:p w14:paraId="68215C94" w14:textId="77777777" w:rsidR="000D23AF" w:rsidRDefault="000D23AF" w:rsidP="0002664D">
            <w:r>
              <w:t>Title</w:t>
            </w:r>
          </w:p>
        </w:tc>
        <w:tc>
          <w:tcPr>
            <w:tcW w:w="6258" w:type="dxa"/>
          </w:tcPr>
          <w:p w14:paraId="62E97B78" w14:textId="50AC1787" w:rsidR="000D23AF" w:rsidRDefault="00F02787" w:rsidP="0002664D">
            <w:r>
              <w:t>Safeguarding Policy</w:t>
            </w:r>
          </w:p>
        </w:tc>
      </w:tr>
      <w:tr w:rsidR="000D23AF" w14:paraId="4F4762FC" w14:textId="77777777" w:rsidTr="006A1C63">
        <w:trPr>
          <w:cantSplit/>
          <w:tblHeader/>
        </w:trPr>
        <w:tc>
          <w:tcPr>
            <w:tcW w:w="2758" w:type="dxa"/>
          </w:tcPr>
          <w:p w14:paraId="5C002F17" w14:textId="77777777" w:rsidR="000D23AF" w:rsidRDefault="00683E10" w:rsidP="0002664D">
            <w:r>
              <w:t xml:space="preserve">Policy </w:t>
            </w:r>
            <w:r w:rsidR="000D23AF">
              <w:t>Owner</w:t>
            </w:r>
          </w:p>
        </w:tc>
        <w:tc>
          <w:tcPr>
            <w:tcW w:w="6258" w:type="dxa"/>
          </w:tcPr>
          <w:p w14:paraId="0E1B7AEC" w14:textId="7DA08229" w:rsidR="000D23AF" w:rsidRDefault="0011519C" w:rsidP="0002664D">
            <w:r>
              <w:t>Director of Student Services</w:t>
            </w:r>
          </w:p>
        </w:tc>
      </w:tr>
      <w:tr w:rsidR="00ED7F6F" w14:paraId="0A24C4CE" w14:textId="77777777" w:rsidTr="006A1C63">
        <w:trPr>
          <w:cantSplit/>
          <w:tblHeader/>
        </w:trPr>
        <w:tc>
          <w:tcPr>
            <w:tcW w:w="2758" w:type="dxa"/>
          </w:tcPr>
          <w:p w14:paraId="7736207A" w14:textId="543E4619" w:rsidR="00ED7F6F" w:rsidRDefault="00ED7F6F" w:rsidP="00ED7F6F">
            <w:r>
              <w:t>Policy Manager</w:t>
            </w:r>
          </w:p>
        </w:tc>
        <w:tc>
          <w:tcPr>
            <w:tcW w:w="6258" w:type="dxa"/>
          </w:tcPr>
          <w:p w14:paraId="7288EE24" w14:textId="1A1B82CF" w:rsidR="00ED7F6F" w:rsidRDefault="0011519C" w:rsidP="00ED7F6F">
            <w:r>
              <w:t>Student Services Compliance Officer</w:t>
            </w:r>
          </w:p>
        </w:tc>
      </w:tr>
      <w:tr w:rsidR="000D23AF" w14:paraId="6BB16B0C" w14:textId="77777777" w:rsidTr="006A1C63">
        <w:trPr>
          <w:cantSplit/>
          <w:tblHeader/>
        </w:trPr>
        <w:tc>
          <w:tcPr>
            <w:tcW w:w="2758" w:type="dxa"/>
          </w:tcPr>
          <w:p w14:paraId="00AD40AE" w14:textId="77777777" w:rsidR="000D23AF" w:rsidRDefault="000D23AF" w:rsidP="0002664D">
            <w:r>
              <w:t>Approved by</w:t>
            </w:r>
          </w:p>
        </w:tc>
        <w:tc>
          <w:tcPr>
            <w:tcW w:w="6258" w:type="dxa"/>
          </w:tcPr>
          <w:p w14:paraId="1197129A" w14:textId="426BA9B5" w:rsidR="000D23AF" w:rsidRDefault="0011519C" w:rsidP="0002664D">
            <w:r>
              <w:t>Board of Governors</w:t>
            </w:r>
          </w:p>
        </w:tc>
      </w:tr>
      <w:tr w:rsidR="000D23AF" w14:paraId="2B714636" w14:textId="77777777" w:rsidTr="006A1C63">
        <w:trPr>
          <w:cantSplit/>
          <w:tblHeader/>
        </w:trPr>
        <w:tc>
          <w:tcPr>
            <w:tcW w:w="2758" w:type="dxa"/>
          </w:tcPr>
          <w:p w14:paraId="10648D2E" w14:textId="77777777" w:rsidR="000D23AF" w:rsidRDefault="000D23AF" w:rsidP="00683E10">
            <w:r>
              <w:t xml:space="preserve">Date of </w:t>
            </w:r>
            <w:r w:rsidR="00683E10">
              <w:t>Approval</w:t>
            </w:r>
          </w:p>
        </w:tc>
        <w:tc>
          <w:tcPr>
            <w:tcW w:w="6258" w:type="dxa"/>
          </w:tcPr>
          <w:p w14:paraId="7C88E976" w14:textId="3B57D79E" w:rsidR="000D23AF" w:rsidRDefault="0011519C" w:rsidP="0002664D">
            <w:r>
              <w:t>February 2024</w:t>
            </w:r>
          </w:p>
        </w:tc>
      </w:tr>
      <w:tr w:rsidR="000D23AF" w14:paraId="564ECE38" w14:textId="77777777" w:rsidTr="006A1C63">
        <w:trPr>
          <w:cantSplit/>
          <w:tblHeader/>
        </w:trPr>
        <w:tc>
          <w:tcPr>
            <w:tcW w:w="2758" w:type="dxa"/>
          </w:tcPr>
          <w:p w14:paraId="339F404A" w14:textId="77777777" w:rsidR="000D23AF" w:rsidRDefault="000D23AF" w:rsidP="0002664D">
            <w:r>
              <w:t xml:space="preserve">Date for Review </w:t>
            </w:r>
          </w:p>
        </w:tc>
        <w:tc>
          <w:tcPr>
            <w:tcW w:w="6258" w:type="dxa"/>
          </w:tcPr>
          <w:p w14:paraId="7F7212F9" w14:textId="73C29119" w:rsidR="000D23AF" w:rsidRDefault="005B4041" w:rsidP="0002664D">
            <w:r>
              <w:t>November 2027</w:t>
            </w:r>
          </w:p>
        </w:tc>
      </w:tr>
    </w:tbl>
    <w:p w14:paraId="284A2C9C" w14:textId="77777777" w:rsidR="00C625B0" w:rsidRDefault="00C625B0" w:rsidP="006A5B50"/>
    <w:sectPr w:rsidR="00C625B0" w:rsidSect="00655B84">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0FF3" w14:textId="77777777" w:rsidR="00655B84" w:rsidRDefault="00655B84" w:rsidP="006A5B50">
      <w:pPr>
        <w:spacing w:after="0" w:line="240" w:lineRule="auto"/>
      </w:pPr>
      <w:r>
        <w:separator/>
      </w:r>
    </w:p>
  </w:endnote>
  <w:endnote w:type="continuationSeparator" w:id="0">
    <w:p w14:paraId="5BC46F52" w14:textId="77777777" w:rsidR="00655B84" w:rsidRDefault="00655B84" w:rsidP="006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21DE" w14:textId="77777777" w:rsidR="00B83867" w:rsidRDefault="00B83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15958"/>
      <w:docPartObj>
        <w:docPartGallery w:val="Page Numbers (Bottom of Page)"/>
        <w:docPartUnique/>
      </w:docPartObj>
    </w:sdtPr>
    <w:sdtEndPr>
      <w:rPr>
        <w:noProof/>
      </w:rPr>
    </w:sdtEndPr>
    <w:sdtContent>
      <w:p w14:paraId="3BDA0498" w14:textId="77777777" w:rsidR="007F06C7" w:rsidRDefault="007F06C7">
        <w:pPr>
          <w:pStyle w:val="Footer"/>
          <w:jc w:val="center"/>
        </w:pPr>
        <w:r>
          <w:fldChar w:fldCharType="begin"/>
        </w:r>
        <w:r>
          <w:instrText xml:space="preserve"> PAGE   \* MERGEFORMAT </w:instrText>
        </w:r>
        <w:r>
          <w:fldChar w:fldCharType="separate"/>
        </w:r>
        <w:r w:rsidR="004C2BF2">
          <w:rPr>
            <w:noProof/>
          </w:rPr>
          <w:t>4</w:t>
        </w:r>
        <w:r>
          <w:rPr>
            <w:noProof/>
          </w:rPr>
          <w:fldChar w:fldCharType="end"/>
        </w:r>
      </w:p>
    </w:sdtContent>
  </w:sdt>
  <w:p w14:paraId="35EF094C" w14:textId="77777777" w:rsidR="006A5B50" w:rsidRDefault="006A5B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37D2" w14:textId="5117A9A5" w:rsidR="006A5B50" w:rsidRDefault="006A5B50" w:rsidP="007F06C7">
    <w:pPr>
      <w:pStyle w:val="Footer"/>
      <w:tabs>
        <w:tab w:val="clear" w:pos="4513"/>
        <w:tab w:val="clear" w:pos="9026"/>
        <w:tab w:val="left" w:pos="1155"/>
      </w:tabs>
      <w:jc w:val="right"/>
    </w:pPr>
    <w:r>
      <w:tab/>
    </w:r>
    <w:r w:rsidR="00B83867">
      <w:rPr>
        <w:noProof/>
      </w:rPr>
      <w:drawing>
        <wp:inline distT="0" distB="0" distL="0" distR="0" wp14:anchorId="13D3ECF2" wp14:editId="3C2280A1">
          <wp:extent cx="3047365" cy="1287145"/>
          <wp:effectExtent l="0" t="0" r="635" b="8255"/>
          <wp:docPr id="2" name="Picture 2" descr="Edge Hill logo an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ge Hill logo and cres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12871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3FFD" w14:textId="77777777" w:rsidR="00655B84" w:rsidRDefault="00655B84" w:rsidP="006A5B50">
      <w:pPr>
        <w:spacing w:after="0" w:line="240" w:lineRule="auto"/>
      </w:pPr>
      <w:r>
        <w:separator/>
      </w:r>
    </w:p>
  </w:footnote>
  <w:footnote w:type="continuationSeparator" w:id="0">
    <w:p w14:paraId="3B1E182D" w14:textId="77777777" w:rsidR="00655B84" w:rsidRDefault="00655B84" w:rsidP="006A5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DD44" w14:textId="77777777" w:rsidR="00B83867" w:rsidRDefault="00B8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EF5E" w14:textId="77777777" w:rsidR="00B83867" w:rsidRDefault="00B83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CF25" w14:textId="77777777" w:rsidR="00B83867" w:rsidRDefault="00B8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24"/>
    <w:multiLevelType w:val="hybridMultilevel"/>
    <w:tmpl w:val="0D444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964C2"/>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080F4EE0"/>
    <w:multiLevelType w:val="hybridMultilevel"/>
    <w:tmpl w:val="55C03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B745B"/>
    <w:multiLevelType w:val="hybridMultilevel"/>
    <w:tmpl w:val="18B667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E80D43"/>
    <w:multiLevelType w:val="hybridMultilevel"/>
    <w:tmpl w:val="D466F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839DF"/>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15AD41CF"/>
    <w:multiLevelType w:val="hybridMultilevel"/>
    <w:tmpl w:val="E262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E18CF"/>
    <w:multiLevelType w:val="multilevel"/>
    <w:tmpl w:val="D820D542"/>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decimal"/>
      <w:lvlText w:val="%1.%2.%3"/>
      <w:lvlJc w:val="left"/>
      <w:pPr>
        <w:ind w:left="1125"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845" w:hanging="144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2205" w:hanging="1800"/>
      </w:pPr>
      <w:rPr>
        <w:rFonts w:hint="default"/>
      </w:rPr>
    </w:lvl>
    <w:lvl w:ilvl="8">
      <w:start w:val="1"/>
      <w:numFmt w:val="decimal"/>
      <w:lvlText w:val="%1.%2.%3.%4.%5.%6.%7.%8.%9"/>
      <w:lvlJc w:val="left"/>
      <w:pPr>
        <w:ind w:left="2205" w:hanging="1800"/>
      </w:pPr>
      <w:rPr>
        <w:rFonts w:hint="default"/>
      </w:rPr>
    </w:lvl>
  </w:abstractNum>
  <w:abstractNum w:abstractNumId="8" w15:restartNumberingAfterBreak="0">
    <w:nsid w:val="2A763532"/>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2AE37A2D"/>
    <w:multiLevelType w:val="multilevel"/>
    <w:tmpl w:val="9E36FFAA"/>
    <w:lvl w:ilvl="0">
      <w:start w:val="1"/>
      <w:numFmt w:val="decimal"/>
      <w:lvlText w:val="%1"/>
      <w:lvlJc w:val="left"/>
      <w:pPr>
        <w:ind w:left="405" w:hanging="40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6A58CD"/>
    <w:multiLevelType w:val="hybridMultilevel"/>
    <w:tmpl w:val="270A20B0"/>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EE6F1C"/>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CB69BE"/>
    <w:multiLevelType w:val="hybridMultilevel"/>
    <w:tmpl w:val="D9F8828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3" w15:restartNumberingAfterBreak="0">
    <w:nsid w:val="54FC0396"/>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774F58"/>
    <w:multiLevelType w:val="hybridMultilevel"/>
    <w:tmpl w:val="43E62E0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F4D4BBD"/>
    <w:multiLevelType w:val="hybridMultilevel"/>
    <w:tmpl w:val="8920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6C0985"/>
    <w:multiLevelType w:val="hybridMultilevel"/>
    <w:tmpl w:val="B75616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307395"/>
    <w:multiLevelType w:val="multilevel"/>
    <w:tmpl w:val="9E36FFAA"/>
    <w:lvl w:ilvl="0">
      <w:start w:val="1"/>
      <w:numFmt w:val="decimal"/>
      <w:lvlText w:val="%1"/>
      <w:lvlJc w:val="left"/>
      <w:pPr>
        <w:ind w:left="405" w:hanging="405"/>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142312"/>
    <w:multiLevelType w:val="hybridMultilevel"/>
    <w:tmpl w:val="1A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99791F"/>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6DE52DF9"/>
    <w:multiLevelType w:val="multilevel"/>
    <w:tmpl w:val="7164A2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2E3601"/>
    <w:multiLevelType w:val="hybridMultilevel"/>
    <w:tmpl w:val="E680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E6D4C"/>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7967279E"/>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7E9C74C7"/>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5" w15:restartNumberingAfterBreak="0">
    <w:nsid w:val="7FC57E96"/>
    <w:multiLevelType w:val="multilevel"/>
    <w:tmpl w:val="D820D542"/>
    <w:lvl w:ilvl="0">
      <w:start w:val="1"/>
      <w:numFmt w:val="bullet"/>
      <w:lvlText w:val=""/>
      <w:lvlJc w:val="left"/>
      <w:pPr>
        <w:ind w:left="1125" w:hanging="405"/>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16cid:durableId="1837259533">
    <w:abstractNumId w:val="0"/>
  </w:num>
  <w:num w:numId="2" w16cid:durableId="1034813575">
    <w:abstractNumId w:val="13"/>
  </w:num>
  <w:num w:numId="3" w16cid:durableId="1621255560">
    <w:abstractNumId w:val="18"/>
  </w:num>
  <w:num w:numId="4" w16cid:durableId="2001493981">
    <w:abstractNumId w:val="15"/>
  </w:num>
  <w:num w:numId="5" w16cid:durableId="1049038756">
    <w:abstractNumId w:val="11"/>
  </w:num>
  <w:num w:numId="6" w16cid:durableId="2064519315">
    <w:abstractNumId w:val="3"/>
  </w:num>
  <w:num w:numId="7" w16cid:durableId="699404347">
    <w:abstractNumId w:val="12"/>
  </w:num>
  <w:num w:numId="8" w16cid:durableId="1446196880">
    <w:abstractNumId w:val="16"/>
  </w:num>
  <w:num w:numId="9" w16cid:durableId="1093624500">
    <w:abstractNumId w:val="20"/>
  </w:num>
  <w:num w:numId="10" w16cid:durableId="1505852305">
    <w:abstractNumId w:val="9"/>
  </w:num>
  <w:num w:numId="11" w16cid:durableId="274137244">
    <w:abstractNumId w:val="6"/>
  </w:num>
  <w:num w:numId="12" w16cid:durableId="668991660">
    <w:abstractNumId w:val="17"/>
  </w:num>
  <w:num w:numId="13" w16cid:durableId="1915162410">
    <w:abstractNumId w:val="19"/>
  </w:num>
  <w:num w:numId="14" w16cid:durableId="1574272859">
    <w:abstractNumId w:val="8"/>
  </w:num>
  <w:num w:numId="15" w16cid:durableId="1785610564">
    <w:abstractNumId w:val="2"/>
  </w:num>
  <w:num w:numId="16" w16cid:durableId="159933690">
    <w:abstractNumId w:val="10"/>
  </w:num>
  <w:num w:numId="17" w16cid:durableId="1973440560">
    <w:abstractNumId w:val="7"/>
  </w:num>
  <w:num w:numId="18" w16cid:durableId="1572033414">
    <w:abstractNumId w:val="22"/>
  </w:num>
  <w:num w:numId="19" w16cid:durableId="277029663">
    <w:abstractNumId w:val="5"/>
  </w:num>
  <w:num w:numId="20" w16cid:durableId="972909764">
    <w:abstractNumId w:val="23"/>
  </w:num>
  <w:num w:numId="21" w16cid:durableId="1907689698">
    <w:abstractNumId w:val="24"/>
  </w:num>
  <w:num w:numId="22" w16cid:durableId="954597658">
    <w:abstractNumId w:val="1"/>
  </w:num>
  <w:num w:numId="23" w16cid:durableId="1871411004">
    <w:abstractNumId w:val="25"/>
  </w:num>
  <w:num w:numId="24" w16cid:durableId="1869830966">
    <w:abstractNumId w:val="21"/>
  </w:num>
  <w:num w:numId="25" w16cid:durableId="1046563204">
    <w:abstractNumId w:val="4"/>
  </w:num>
  <w:num w:numId="26" w16cid:durableId="1874347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B0"/>
    <w:rsid w:val="00001E43"/>
    <w:rsid w:val="000021EA"/>
    <w:rsid w:val="00002DB3"/>
    <w:rsid w:val="00012E08"/>
    <w:rsid w:val="00020C80"/>
    <w:rsid w:val="00020EC5"/>
    <w:rsid w:val="000507AE"/>
    <w:rsid w:val="00054B01"/>
    <w:rsid w:val="00056014"/>
    <w:rsid w:val="00056BEE"/>
    <w:rsid w:val="00057FC3"/>
    <w:rsid w:val="000623DF"/>
    <w:rsid w:val="00063230"/>
    <w:rsid w:val="00072F8C"/>
    <w:rsid w:val="00075716"/>
    <w:rsid w:val="00086534"/>
    <w:rsid w:val="00090F6B"/>
    <w:rsid w:val="000A1A22"/>
    <w:rsid w:val="000B1663"/>
    <w:rsid w:val="000B3D3B"/>
    <w:rsid w:val="000B66C8"/>
    <w:rsid w:val="000C006B"/>
    <w:rsid w:val="000C342C"/>
    <w:rsid w:val="000D23AF"/>
    <w:rsid w:val="000D4D60"/>
    <w:rsid w:val="000E0594"/>
    <w:rsid w:val="000E1972"/>
    <w:rsid w:val="000E5E4E"/>
    <w:rsid w:val="000E5EF2"/>
    <w:rsid w:val="000F3143"/>
    <w:rsid w:val="001022F0"/>
    <w:rsid w:val="00104A42"/>
    <w:rsid w:val="001070C6"/>
    <w:rsid w:val="0011519C"/>
    <w:rsid w:val="00116581"/>
    <w:rsid w:val="00121AAD"/>
    <w:rsid w:val="00130DAA"/>
    <w:rsid w:val="00133601"/>
    <w:rsid w:val="00137EA5"/>
    <w:rsid w:val="00153786"/>
    <w:rsid w:val="001568FD"/>
    <w:rsid w:val="00160DA1"/>
    <w:rsid w:val="0016325D"/>
    <w:rsid w:val="001641BA"/>
    <w:rsid w:val="00164C64"/>
    <w:rsid w:val="00164EDD"/>
    <w:rsid w:val="00166A55"/>
    <w:rsid w:val="00167269"/>
    <w:rsid w:val="001765F2"/>
    <w:rsid w:val="0018621C"/>
    <w:rsid w:val="00193CFF"/>
    <w:rsid w:val="001A370A"/>
    <w:rsid w:val="001A40D7"/>
    <w:rsid w:val="001A4AAA"/>
    <w:rsid w:val="001A52E2"/>
    <w:rsid w:val="001A6972"/>
    <w:rsid w:val="001C435C"/>
    <w:rsid w:val="001C5CDD"/>
    <w:rsid w:val="001E2065"/>
    <w:rsid w:val="001E7522"/>
    <w:rsid w:val="001F3C74"/>
    <w:rsid w:val="001F489C"/>
    <w:rsid w:val="001F6CA4"/>
    <w:rsid w:val="001F7125"/>
    <w:rsid w:val="00203280"/>
    <w:rsid w:val="00204997"/>
    <w:rsid w:val="00215E5A"/>
    <w:rsid w:val="0021635F"/>
    <w:rsid w:val="0023108A"/>
    <w:rsid w:val="002344B8"/>
    <w:rsid w:val="00235235"/>
    <w:rsid w:val="00235CE3"/>
    <w:rsid w:val="00237212"/>
    <w:rsid w:val="00237C50"/>
    <w:rsid w:val="00244D6E"/>
    <w:rsid w:val="0026292E"/>
    <w:rsid w:val="00264A9C"/>
    <w:rsid w:val="00265E5C"/>
    <w:rsid w:val="00280551"/>
    <w:rsid w:val="002954DE"/>
    <w:rsid w:val="00297F5E"/>
    <w:rsid w:val="002A62AF"/>
    <w:rsid w:val="002A6B5C"/>
    <w:rsid w:val="002B117C"/>
    <w:rsid w:val="002B7639"/>
    <w:rsid w:val="002D0FEC"/>
    <w:rsid w:val="002D3C89"/>
    <w:rsid w:val="002D42EF"/>
    <w:rsid w:val="002D6091"/>
    <w:rsid w:val="002E0763"/>
    <w:rsid w:val="002E2C83"/>
    <w:rsid w:val="002E348B"/>
    <w:rsid w:val="002E5212"/>
    <w:rsid w:val="002F0889"/>
    <w:rsid w:val="002F199D"/>
    <w:rsid w:val="002F5622"/>
    <w:rsid w:val="003064A3"/>
    <w:rsid w:val="0031341E"/>
    <w:rsid w:val="00324B39"/>
    <w:rsid w:val="0033032A"/>
    <w:rsid w:val="0033445F"/>
    <w:rsid w:val="00344CEA"/>
    <w:rsid w:val="00351BCA"/>
    <w:rsid w:val="00351DA2"/>
    <w:rsid w:val="00353008"/>
    <w:rsid w:val="0035576D"/>
    <w:rsid w:val="00355A55"/>
    <w:rsid w:val="00357E6F"/>
    <w:rsid w:val="0036365B"/>
    <w:rsid w:val="00367012"/>
    <w:rsid w:val="00373A87"/>
    <w:rsid w:val="00385E65"/>
    <w:rsid w:val="00391C98"/>
    <w:rsid w:val="00397C84"/>
    <w:rsid w:val="003A0E77"/>
    <w:rsid w:val="003A204B"/>
    <w:rsid w:val="003A20F0"/>
    <w:rsid w:val="003A510C"/>
    <w:rsid w:val="003A6E56"/>
    <w:rsid w:val="003B0E59"/>
    <w:rsid w:val="003B4D99"/>
    <w:rsid w:val="003B521E"/>
    <w:rsid w:val="003B7FBA"/>
    <w:rsid w:val="003C6689"/>
    <w:rsid w:val="003C68FA"/>
    <w:rsid w:val="003D193C"/>
    <w:rsid w:val="003D6EFD"/>
    <w:rsid w:val="003D70C3"/>
    <w:rsid w:val="003E4074"/>
    <w:rsid w:val="003E7ADA"/>
    <w:rsid w:val="003F1CA3"/>
    <w:rsid w:val="0040120E"/>
    <w:rsid w:val="004015F0"/>
    <w:rsid w:val="004032A3"/>
    <w:rsid w:val="00406AE2"/>
    <w:rsid w:val="00415F3B"/>
    <w:rsid w:val="00421F8B"/>
    <w:rsid w:val="00423025"/>
    <w:rsid w:val="00423ADE"/>
    <w:rsid w:val="00424B17"/>
    <w:rsid w:val="004342CB"/>
    <w:rsid w:val="0044683F"/>
    <w:rsid w:val="00453039"/>
    <w:rsid w:val="00476D5E"/>
    <w:rsid w:val="00481721"/>
    <w:rsid w:val="0049632F"/>
    <w:rsid w:val="004B2281"/>
    <w:rsid w:val="004B594C"/>
    <w:rsid w:val="004B7572"/>
    <w:rsid w:val="004C2BF2"/>
    <w:rsid w:val="004C39C9"/>
    <w:rsid w:val="004D5736"/>
    <w:rsid w:val="004D5BCE"/>
    <w:rsid w:val="004D7351"/>
    <w:rsid w:val="004E1A93"/>
    <w:rsid w:val="0050085E"/>
    <w:rsid w:val="00503DA7"/>
    <w:rsid w:val="00505BC8"/>
    <w:rsid w:val="00511732"/>
    <w:rsid w:val="00520D22"/>
    <w:rsid w:val="0052108D"/>
    <w:rsid w:val="005210F6"/>
    <w:rsid w:val="00527D37"/>
    <w:rsid w:val="00530859"/>
    <w:rsid w:val="005316B8"/>
    <w:rsid w:val="0054267E"/>
    <w:rsid w:val="00550183"/>
    <w:rsid w:val="005571CF"/>
    <w:rsid w:val="00557EAB"/>
    <w:rsid w:val="00561D69"/>
    <w:rsid w:val="00563F75"/>
    <w:rsid w:val="00566563"/>
    <w:rsid w:val="005665BC"/>
    <w:rsid w:val="00566AF5"/>
    <w:rsid w:val="00576A6C"/>
    <w:rsid w:val="0058387B"/>
    <w:rsid w:val="00584808"/>
    <w:rsid w:val="005978D5"/>
    <w:rsid w:val="005A31ED"/>
    <w:rsid w:val="005A7563"/>
    <w:rsid w:val="005B1BC0"/>
    <w:rsid w:val="005B1C9C"/>
    <w:rsid w:val="005B26EF"/>
    <w:rsid w:val="005B3BEF"/>
    <w:rsid w:val="005B4041"/>
    <w:rsid w:val="005B47C1"/>
    <w:rsid w:val="005C44D7"/>
    <w:rsid w:val="005C5363"/>
    <w:rsid w:val="005D0AE5"/>
    <w:rsid w:val="005E28AE"/>
    <w:rsid w:val="005F224A"/>
    <w:rsid w:val="005F7A44"/>
    <w:rsid w:val="006042C5"/>
    <w:rsid w:val="00607A5D"/>
    <w:rsid w:val="00611103"/>
    <w:rsid w:val="00615ECC"/>
    <w:rsid w:val="0061763D"/>
    <w:rsid w:val="00620218"/>
    <w:rsid w:val="006240B1"/>
    <w:rsid w:val="00644C28"/>
    <w:rsid w:val="006453E5"/>
    <w:rsid w:val="00655B84"/>
    <w:rsid w:val="006603A0"/>
    <w:rsid w:val="00663883"/>
    <w:rsid w:val="006638ED"/>
    <w:rsid w:val="00663EB6"/>
    <w:rsid w:val="006746CC"/>
    <w:rsid w:val="00675225"/>
    <w:rsid w:val="00676054"/>
    <w:rsid w:val="00681230"/>
    <w:rsid w:val="00683E10"/>
    <w:rsid w:val="0068594C"/>
    <w:rsid w:val="00694E3C"/>
    <w:rsid w:val="006A1C63"/>
    <w:rsid w:val="006A22B8"/>
    <w:rsid w:val="006A5B50"/>
    <w:rsid w:val="006B1028"/>
    <w:rsid w:val="006B46FC"/>
    <w:rsid w:val="006C51CB"/>
    <w:rsid w:val="006D2831"/>
    <w:rsid w:val="006E41FE"/>
    <w:rsid w:val="006F2C75"/>
    <w:rsid w:val="006F634B"/>
    <w:rsid w:val="006F69BE"/>
    <w:rsid w:val="007003C1"/>
    <w:rsid w:val="007074A2"/>
    <w:rsid w:val="007105FA"/>
    <w:rsid w:val="00712364"/>
    <w:rsid w:val="00722685"/>
    <w:rsid w:val="00733951"/>
    <w:rsid w:val="00736154"/>
    <w:rsid w:val="007372F3"/>
    <w:rsid w:val="0074060F"/>
    <w:rsid w:val="00740885"/>
    <w:rsid w:val="00745DC4"/>
    <w:rsid w:val="00761879"/>
    <w:rsid w:val="0077367F"/>
    <w:rsid w:val="00775B24"/>
    <w:rsid w:val="00777673"/>
    <w:rsid w:val="0078133F"/>
    <w:rsid w:val="00781AC6"/>
    <w:rsid w:val="007909B6"/>
    <w:rsid w:val="00791668"/>
    <w:rsid w:val="00796630"/>
    <w:rsid w:val="0079736B"/>
    <w:rsid w:val="007A6F31"/>
    <w:rsid w:val="007B6442"/>
    <w:rsid w:val="007C497F"/>
    <w:rsid w:val="007C4E04"/>
    <w:rsid w:val="007D3D3A"/>
    <w:rsid w:val="007D6AF8"/>
    <w:rsid w:val="007E15FC"/>
    <w:rsid w:val="007F06C7"/>
    <w:rsid w:val="007F20C6"/>
    <w:rsid w:val="007F2ECB"/>
    <w:rsid w:val="007F2ED8"/>
    <w:rsid w:val="007F6315"/>
    <w:rsid w:val="007F6F54"/>
    <w:rsid w:val="007F7815"/>
    <w:rsid w:val="00800190"/>
    <w:rsid w:val="00801717"/>
    <w:rsid w:val="00804EF9"/>
    <w:rsid w:val="008161C3"/>
    <w:rsid w:val="00822155"/>
    <w:rsid w:val="008226A2"/>
    <w:rsid w:val="00827980"/>
    <w:rsid w:val="00827BCC"/>
    <w:rsid w:val="00830052"/>
    <w:rsid w:val="0083484A"/>
    <w:rsid w:val="00837D67"/>
    <w:rsid w:val="008409AA"/>
    <w:rsid w:val="00840F98"/>
    <w:rsid w:val="00845C3C"/>
    <w:rsid w:val="00850E31"/>
    <w:rsid w:val="00852158"/>
    <w:rsid w:val="00861896"/>
    <w:rsid w:val="00884166"/>
    <w:rsid w:val="00886715"/>
    <w:rsid w:val="0089220E"/>
    <w:rsid w:val="008A1E87"/>
    <w:rsid w:val="008B18A6"/>
    <w:rsid w:val="008B32A6"/>
    <w:rsid w:val="008B5153"/>
    <w:rsid w:val="008B6077"/>
    <w:rsid w:val="008B6CBC"/>
    <w:rsid w:val="008B7C3F"/>
    <w:rsid w:val="008B7EB4"/>
    <w:rsid w:val="008D0125"/>
    <w:rsid w:val="008D0E1F"/>
    <w:rsid w:val="008D6149"/>
    <w:rsid w:val="008E135D"/>
    <w:rsid w:val="008E5391"/>
    <w:rsid w:val="008F5152"/>
    <w:rsid w:val="009003A1"/>
    <w:rsid w:val="009012D9"/>
    <w:rsid w:val="00901C8D"/>
    <w:rsid w:val="009039E1"/>
    <w:rsid w:val="0091378D"/>
    <w:rsid w:val="009165F3"/>
    <w:rsid w:val="009327B5"/>
    <w:rsid w:val="0093555A"/>
    <w:rsid w:val="00935E28"/>
    <w:rsid w:val="009365CB"/>
    <w:rsid w:val="00946714"/>
    <w:rsid w:val="009528C1"/>
    <w:rsid w:val="00955732"/>
    <w:rsid w:val="00971F84"/>
    <w:rsid w:val="0097444D"/>
    <w:rsid w:val="00991743"/>
    <w:rsid w:val="0099555C"/>
    <w:rsid w:val="009A483A"/>
    <w:rsid w:val="009B5860"/>
    <w:rsid w:val="009B7BE9"/>
    <w:rsid w:val="009C0A57"/>
    <w:rsid w:val="009C4FD8"/>
    <w:rsid w:val="009D063D"/>
    <w:rsid w:val="009D1163"/>
    <w:rsid w:val="009E35BC"/>
    <w:rsid w:val="009E35FD"/>
    <w:rsid w:val="009E5CE8"/>
    <w:rsid w:val="009F00BF"/>
    <w:rsid w:val="009F330C"/>
    <w:rsid w:val="00A103F3"/>
    <w:rsid w:val="00A10C8D"/>
    <w:rsid w:val="00A126D9"/>
    <w:rsid w:val="00A12E67"/>
    <w:rsid w:val="00A152C6"/>
    <w:rsid w:val="00A22C1F"/>
    <w:rsid w:val="00A264CF"/>
    <w:rsid w:val="00A26F49"/>
    <w:rsid w:val="00A30DE6"/>
    <w:rsid w:val="00A3356E"/>
    <w:rsid w:val="00A35425"/>
    <w:rsid w:val="00A3543C"/>
    <w:rsid w:val="00A37C07"/>
    <w:rsid w:val="00A401ED"/>
    <w:rsid w:val="00A41F77"/>
    <w:rsid w:val="00A50714"/>
    <w:rsid w:val="00A5134C"/>
    <w:rsid w:val="00A55DEE"/>
    <w:rsid w:val="00A57D4B"/>
    <w:rsid w:val="00A60467"/>
    <w:rsid w:val="00A64409"/>
    <w:rsid w:val="00A6590A"/>
    <w:rsid w:val="00A65A52"/>
    <w:rsid w:val="00A72B3A"/>
    <w:rsid w:val="00A73C4D"/>
    <w:rsid w:val="00A77FD4"/>
    <w:rsid w:val="00A82D77"/>
    <w:rsid w:val="00A860E1"/>
    <w:rsid w:val="00A8756D"/>
    <w:rsid w:val="00AA0DD1"/>
    <w:rsid w:val="00AA1B7E"/>
    <w:rsid w:val="00AB2CBB"/>
    <w:rsid w:val="00AB3FAC"/>
    <w:rsid w:val="00AC517F"/>
    <w:rsid w:val="00AD14B3"/>
    <w:rsid w:val="00AD2AAE"/>
    <w:rsid w:val="00AD4E05"/>
    <w:rsid w:val="00AD6168"/>
    <w:rsid w:val="00AD6F59"/>
    <w:rsid w:val="00AE375A"/>
    <w:rsid w:val="00AF0823"/>
    <w:rsid w:val="00AF4CE2"/>
    <w:rsid w:val="00B01A4A"/>
    <w:rsid w:val="00B04596"/>
    <w:rsid w:val="00B0596E"/>
    <w:rsid w:val="00B11001"/>
    <w:rsid w:val="00B1154C"/>
    <w:rsid w:val="00B17DD1"/>
    <w:rsid w:val="00B204B0"/>
    <w:rsid w:val="00B24800"/>
    <w:rsid w:val="00B32B09"/>
    <w:rsid w:val="00B33ED9"/>
    <w:rsid w:val="00B34104"/>
    <w:rsid w:val="00B36BBE"/>
    <w:rsid w:val="00B37FFA"/>
    <w:rsid w:val="00B52841"/>
    <w:rsid w:val="00B55031"/>
    <w:rsid w:val="00B679C3"/>
    <w:rsid w:val="00B71779"/>
    <w:rsid w:val="00B71AAA"/>
    <w:rsid w:val="00B755E7"/>
    <w:rsid w:val="00B75B1D"/>
    <w:rsid w:val="00B8069F"/>
    <w:rsid w:val="00B81DB9"/>
    <w:rsid w:val="00B83867"/>
    <w:rsid w:val="00B83B29"/>
    <w:rsid w:val="00B86B25"/>
    <w:rsid w:val="00B86BD1"/>
    <w:rsid w:val="00B95D72"/>
    <w:rsid w:val="00B97195"/>
    <w:rsid w:val="00BB31C9"/>
    <w:rsid w:val="00BD5266"/>
    <w:rsid w:val="00BD54C2"/>
    <w:rsid w:val="00BE4E0D"/>
    <w:rsid w:val="00BF07F2"/>
    <w:rsid w:val="00C15434"/>
    <w:rsid w:val="00C16A5E"/>
    <w:rsid w:val="00C16ADA"/>
    <w:rsid w:val="00C20FCE"/>
    <w:rsid w:val="00C270A7"/>
    <w:rsid w:val="00C2739B"/>
    <w:rsid w:val="00C27761"/>
    <w:rsid w:val="00C35179"/>
    <w:rsid w:val="00C37C89"/>
    <w:rsid w:val="00C45692"/>
    <w:rsid w:val="00C468A9"/>
    <w:rsid w:val="00C568DA"/>
    <w:rsid w:val="00C625B0"/>
    <w:rsid w:val="00C724D8"/>
    <w:rsid w:val="00C75DEE"/>
    <w:rsid w:val="00C76276"/>
    <w:rsid w:val="00C815AE"/>
    <w:rsid w:val="00C823EF"/>
    <w:rsid w:val="00C92387"/>
    <w:rsid w:val="00C94B3A"/>
    <w:rsid w:val="00CA3F9A"/>
    <w:rsid w:val="00CB134B"/>
    <w:rsid w:val="00CB46CF"/>
    <w:rsid w:val="00CB5EBA"/>
    <w:rsid w:val="00CB7458"/>
    <w:rsid w:val="00CC1537"/>
    <w:rsid w:val="00CD1D21"/>
    <w:rsid w:val="00CD74E2"/>
    <w:rsid w:val="00CE1C03"/>
    <w:rsid w:val="00CE3637"/>
    <w:rsid w:val="00CE71C9"/>
    <w:rsid w:val="00CF1E03"/>
    <w:rsid w:val="00CF3297"/>
    <w:rsid w:val="00CF3445"/>
    <w:rsid w:val="00CF75EE"/>
    <w:rsid w:val="00D0295D"/>
    <w:rsid w:val="00D06165"/>
    <w:rsid w:val="00D1197E"/>
    <w:rsid w:val="00D13933"/>
    <w:rsid w:val="00D157BD"/>
    <w:rsid w:val="00D23B5E"/>
    <w:rsid w:val="00D27E57"/>
    <w:rsid w:val="00D44FCC"/>
    <w:rsid w:val="00D50A70"/>
    <w:rsid w:val="00D5125A"/>
    <w:rsid w:val="00D54D56"/>
    <w:rsid w:val="00D57085"/>
    <w:rsid w:val="00D5785F"/>
    <w:rsid w:val="00D622B3"/>
    <w:rsid w:val="00D673B8"/>
    <w:rsid w:val="00D6799B"/>
    <w:rsid w:val="00D75F78"/>
    <w:rsid w:val="00D84C7A"/>
    <w:rsid w:val="00D85ED4"/>
    <w:rsid w:val="00D872A1"/>
    <w:rsid w:val="00D96949"/>
    <w:rsid w:val="00DA159D"/>
    <w:rsid w:val="00DA15F8"/>
    <w:rsid w:val="00DA1FE3"/>
    <w:rsid w:val="00DA2588"/>
    <w:rsid w:val="00DA2D5E"/>
    <w:rsid w:val="00DB2338"/>
    <w:rsid w:val="00DB7377"/>
    <w:rsid w:val="00DC05F8"/>
    <w:rsid w:val="00DC42B9"/>
    <w:rsid w:val="00DC74CC"/>
    <w:rsid w:val="00DD03D1"/>
    <w:rsid w:val="00DE0CEF"/>
    <w:rsid w:val="00DE6108"/>
    <w:rsid w:val="00DF07AE"/>
    <w:rsid w:val="00DF1464"/>
    <w:rsid w:val="00DF5AB3"/>
    <w:rsid w:val="00E017AD"/>
    <w:rsid w:val="00E203F1"/>
    <w:rsid w:val="00E21F75"/>
    <w:rsid w:val="00E22365"/>
    <w:rsid w:val="00E31778"/>
    <w:rsid w:val="00E3464B"/>
    <w:rsid w:val="00E347E4"/>
    <w:rsid w:val="00E34B6F"/>
    <w:rsid w:val="00E36512"/>
    <w:rsid w:val="00E621B4"/>
    <w:rsid w:val="00E64565"/>
    <w:rsid w:val="00E64F32"/>
    <w:rsid w:val="00E6629E"/>
    <w:rsid w:val="00E80374"/>
    <w:rsid w:val="00E84B68"/>
    <w:rsid w:val="00E857C2"/>
    <w:rsid w:val="00E85E85"/>
    <w:rsid w:val="00E9429F"/>
    <w:rsid w:val="00E9449D"/>
    <w:rsid w:val="00EA5EB6"/>
    <w:rsid w:val="00EA647C"/>
    <w:rsid w:val="00EA6B82"/>
    <w:rsid w:val="00EB1AA3"/>
    <w:rsid w:val="00EB4EBD"/>
    <w:rsid w:val="00ED0A27"/>
    <w:rsid w:val="00ED6ABE"/>
    <w:rsid w:val="00ED77E2"/>
    <w:rsid w:val="00ED7F6F"/>
    <w:rsid w:val="00EE6534"/>
    <w:rsid w:val="00EE67BE"/>
    <w:rsid w:val="00EE746E"/>
    <w:rsid w:val="00EF3854"/>
    <w:rsid w:val="00EF4356"/>
    <w:rsid w:val="00EF497E"/>
    <w:rsid w:val="00EF6964"/>
    <w:rsid w:val="00F000AD"/>
    <w:rsid w:val="00F00A71"/>
    <w:rsid w:val="00F02042"/>
    <w:rsid w:val="00F02787"/>
    <w:rsid w:val="00F063F2"/>
    <w:rsid w:val="00F066CD"/>
    <w:rsid w:val="00F07308"/>
    <w:rsid w:val="00F07339"/>
    <w:rsid w:val="00F11683"/>
    <w:rsid w:val="00F1208E"/>
    <w:rsid w:val="00F21C00"/>
    <w:rsid w:val="00F23C69"/>
    <w:rsid w:val="00F23E21"/>
    <w:rsid w:val="00F2565C"/>
    <w:rsid w:val="00F31A91"/>
    <w:rsid w:val="00F5553D"/>
    <w:rsid w:val="00F5662E"/>
    <w:rsid w:val="00F616B2"/>
    <w:rsid w:val="00F66A40"/>
    <w:rsid w:val="00F70B14"/>
    <w:rsid w:val="00F72689"/>
    <w:rsid w:val="00F74CAF"/>
    <w:rsid w:val="00F81EE0"/>
    <w:rsid w:val="00F827B7"/>
    <w:rsid w:val="00F925FE"/>
    <w:rsid w:val="00FA1169"/>
    <w:rsid w:val="00FA1774"/>
    <w:rsid w:val="00FB22C1"/>
    <w:rsid w:val="00FB42B3"/>
    <w:rsid w:val="00FD01BA"/>
    <w:rsid w:val="00FD1133"/>
    <w:rsid w:val="00FD3E92"/>
    <w:rsid w:val="00FE0B86"/>
    <w:rsid w:val="00FE4AD7"/>
    <w:rsid w:val="00FE5239"/>
    <w:rsid w:val="00FE7622"/>
    <w:rsid w:val="00FF2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9BC99"/>
  <w15:chartTrackingRefBased/>
  <w15:docId w15:val="{2A15133F-20AB-481E-99EA-F15B6166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B86B25"/>
    <w:pPr>
      <w:keepNext/>
      <w:keepLines/>
      <w:spacing w:before="240" w:after="0"/>
      <w:outlineLvl w:val="0"/>
    </w:pPr>
    <w:rPr>
      <w:rFonts w:asciiTheme="majorHAnsi" w:eastAsiaTheme="majorEastAsia" w:hAnsiTheme="majorHAnsi" w:cstheme="majorBidi"/>
      <w:color w:val="5F005F" w:themeColor="accent1" w:themeShade="BF"/>
      <w:sz w:val="32"/>
      <w:szCs w:val="32"/>
    </w:rPr>
  </w:style>
  <w:style w:type="paragraph" w:styleId="Heading2">
    <w:name w:val="heading 2"/>
    <w:basedOn w:val="Normal"/>
    <w:next w:val="Normal"/>
    <w:link w:val="Heading2Char"/>
    <w:uiPriority w:val="9"/>
    <w:unhideWhenUsed/>
    <w:qFormat/>
    <w:rsid w:val="00D84C7A"/>
    <w:pPr>
      <w:keepNext/>
      <w:keepLines/>
      <w:spacing w:before="40" w:after="0"/>
      <w:outlineLvl w:val="1"/>
    </w:pPr>
    <w:rPr>
      <w:rFonts w:asciiTheme="majorHAnsi" w:eastAsiaTheme="majorEastAsia" w:hAnsiTheme="majorHAnsi" w:cstheme="majorBidi"/>
      <w:color w:val="5F005F" w:themeColor="accent1" w:themeShade="BF"/>
      <w:sz w:val="26"/>
      <w:szCs w:val="26"/>
    </w:rPr>
  </w:style>
  <w:style w:type="paragraph" w:styleId="Heading3">
    <w:name w:val="heading 3"/>
    <w:basedOn w:val="Normal"/>
    <w:next w:val="Normal"/>
    <w:link w:val="Heading3Char"/>
    <w:uiPriority w:val="9"/>
    <w:semiHidden/>
    <w:unhideWhenUsed/>
    <w:qFormat/>
    <w:rsid w:val="00BE4E0D"/>
    <w:pPr>
      <w:keepNext/>
      <w:keepLines/>
      <w:spacing w:before="40" w:after="0"/>
      <w:outlineLvl w:val="2"/>
    </w:pPr>
    <w:rPr>
      <w:rFonts w:asciiTheme="majorHAnsi" w:eastAsiaTheme="majorEastAsia" w:hAnsiTheme="majorHAnsi" w:cstheme="majorBidi"/>
      <w:color w:val="3F003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C6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B25"/>
    <w:rPr>
      <w:rFonts w:asciiTheme="majorHAnsi" w:eastAsiaTheme="majorEastAsia" w:hAnsiTheme="majorHAnsi" w:cstheme="majorBidi"/>
      <w:color w:val="5F005F" w:themeColor="accent1" w:themeShade="BF"/>
      <w:sz w:val="32"/>
      <w:szCs w:val="32"/>
    </w:rPr>
  </w:style>
  <w:style w:type="character" w:customStyle="1" w:styleId="Heading2Char">
    <w:name w:val="Heading 2 Char"/>
    <w:basedOn w:val="DefaultParagraphFont"/>
    <w:link w:val="Heading2"/>
    <w:uiPriority w:val="9"/>
    <w:rsid w:val="00D84C7A"/>
    <w:rPr>
      <w:rFonts w:asciiTheme="majorHAnsi" w:eastAsiaTheme="majorEastAsia" w:hAnsiTheme="majorHAnsi" w:cstheme="majorBidi"/>
      <w:color w:val="5F005F" w:themeColor="accent1" w:themeShade="BF"/>
      <w:sz w:val="26"/>
      <w:szCs w:val="26"/>
    </w:rPr>
  </w:style>
  <w:style w:type="paragraph" w:styleId="ListParagraph">
    <w:name w:val="List Paragraph"/>
    <w:basedOn w:val="Normal"/>
    <w:uiPriority w:val="34"/>
    <w:qFormat/>
    <w:rsid w:val="00D84C7A"/>
    <w:pPr>
      <w:ind w:left="720"/>
      <w:contextualSpacing/>
    </w:pPr>
  </w:style>
  <w:style w:type="paragraph" w:styleId="TOCHeading">
    <w:name w:val="TOC Heading"/>
    <w:basedOn w:val="Heading1"/>
    <w:next w:val="Normal"/>
    <w:uiPriority w:val="39"/>
    <w:unhideWhenUsed/>
    <w:qFormat/>
    <w:rsid w:val="00351BCA"/>
    <w:pPr>
      <w:spacing w:line="259" w:lineRule="auto"/>
      <w:outlineLvl w:val="9"/>
    </w:pPr>
    <w:rPr>
      <w:lang w:val="en-US"/>
    </w:rPr>
  </w:style>
  <w:style w:type="paragraph" w:styleId="TOC1">
    <w:name w:val="toc 1"/>
    <w:basedOn w:val="Normal"/>
    <w:next w:val="Normal"/>
    <w:autoRedefine/>
    <w:uiPriority w:val="39"/>
    <w:unhideWhenUsed/>
    <w:rsid w:val="00351BCA"/>
    <w:pPr>
      <w:spacing w:after="100"/>
    </w:pPr>
  </w:style>
  <w:style w:type="paragraph" w:styleId="TOC2">
    <w:name w:val="toc 2"/>
    <w:basedOn w:val="Normal"/>
    <w:next w:val="Normal"/>
    <w:autoRedefine/>
    <w:uiPriority w:val="39"/>
    <w:unhideWhenUsed/>
    <w:rsid w:val="00F74CAF"/>
    <w:pPr>
      <w:tabs>
        <w:tab w:val="left" w:pos="993"/>
        <w:tab w:val="right" w:leader="dot" w:pos="9016"/>
      </w:tabs>
      <w:spacing w:after="100"/>
      <w:ind w:left="240"/>
    </w:pPr>
  </w:style>
  <w:style w:type="character" w:styleId="Hyperlink">
    <w:name w:val="Hyperlink"/>
    <w:basedOn w:val="DefaultParagraphFont"/>
    <w:uiPriority w:val="99"/>
    <w:unhideWhenUsed/>
    <w:rsid w:val="00351BCA"/>
    <w:rPr>
      <w:color w:val="800080" w:themeColor="hyperlink"/>
      <w:u w:val="single"/>
    </w:rPr>
  </w:style>
  <w:style w:type="paragraph" w:styleId="Header">
    <w:name w:val="header"/>
    <w:basedOn w:val="Normal"/>
    <w:link w:val="HeaderChar"/>
    <w:uiPriority w:val="99"/>
    <w:unhideWhenUsed/>
    <w:rsid w:val="006A5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B50"/>
    <w:rPr>
      <w:rFonts w:ascii="Arial" w:hAnsi="Arial"/>
      <w:sz w:val="24"/>
    </w:rPr>
  </w:style>
  <w:style w:type="paragraph" w:styleId="Footer">
    <w:name w:val="footer"/>
    <w:basedOn w:val="Normal"/>
    <w:link w:val="FooterChar"/>
    <w:uiPriority w:val="99"/>
    <w:unhideWhenUsed/>
    <w:rsid w:val="006A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B50"/>
    <w:rPr>
      <w:rFonts w:ascii="Arial" w:hAnsi="Arial"/>
      <w:sz w:val="24"/>
    </w:rPr>
  </w:style>
  <w:style w:type="character" w:styleId="UnresolvedMention">
    <w:name w:val="Unresolved Mention"/>
    <w:basedOn w:val="DefaultParagraphFont"/>
    <w:uiPriority w:val="99"/>
    <w:semiHidden/>
    <w:unhideWhenUsed/>
    <w:rsid w:val="00133601"/>
    <w:rPr>
      <w:color w:val="605E5C"/>
      <w:shd w:val="clear" w:color="auto" w:fill="E1DFDD"/>
    </w:rPr>
  </w:style>
  <w:style w:type="character" w:customStyle="1" w:styleId="Heading3Char">
    <w:name w:val="Heading 3 Char"/>
    <w:basedOn w:val="DefaultParagraphFont"/>
    <w:link w:val="Heading3"/>
    <w:uiPriority w:val="9"/>
    <w:semiHidden/>
    <w:rsid w:val="00BE4E0D"/>
    <w:rPr>
      <w:rFonts w:asciiTheme="majorHAnsi" w:eastAsiaTheme="majorEastAsia" w:hAnsiTheme="majorHAnsi" w:cstheme="majorBidi"/>
      <w:color w:val="3F003F" w:themeColor="accent1" w:themeShade="7F"/>
      <w:sz w:val="24"/>
      <w:szCs w:val="24"/>
    </w:rPr>
  </w:style>
  <w:style w:type="paragraph" w:styleId="Revision">
    <w:name w:val="Revision"/>
    <w:hidden/>
    <w:uiPriority w:val="99"/>
    <w:semiHidden/>
    <w:rsid w:val="00373A8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73A87"/>
    <w:rPr>
      <w:sz w:val="16"/>
      <w:szCs w:val="16"/>
    </w:rPr>
  </w:style>
  <w:style w:type="paragraph" w:styleId="CommentText">
    <w:name w:val="annotation text"/>
    <w:basedOn w:val="Normal"/>
    <w:link w:val="CommentTextChar"/>
    <w:uiPriority w:val="99"/>
    <w:unhideWhenUsed/>
    <w:rsid w:val="00373A87"/>
    <w:pPr>
      <w:spacing w:line="240" w:lineRule="auto"/>
    </w:pPr>
    <w:rPr>
      <w:sz w:val="20"/>
      <w:szCs w:val="20"/>
    </w:rPr>
  </w:style>
  <w:style w:type="character" w:customStyle="1" w:styleId="CommentTextChar">
    <w:name w:val="Comment Text Char"/>
    <w:basedOn w:val="DefaultParagraphFont"/>
    <w:link w:val="CommentText"/>
    <w:uiPriority w:val="99"/>
    <w:rsid w:val="00373A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3A87"/>
    <w:rPr>
      <w:b/>
      <w:bCs/>
    </w:rPr>
  </w:style>
  <w:style w:type="character" w:customStyle="1" w:styleId="CommentSubjectChar">
    <w:name w:val="Comment Subject Char"/>
    <w:basedOn w:val="CommentTextChar"/>
    <w:link w:val="CommentSubject"/>
    <w:uiPriority w:val="99"/>
    <w:semiHidden/>
    <w:rsid w:val="00373A8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991">
      <w:bodyDiv w:val="1"/>
      <w:marLeft w:val="0"/>
      <w:marRight w:val="0"/>
      <w:marTop w:val="0"/>
      <w:marBottom w:val="0"/>
      <w:divBdr>
        <w:top w:val="none" w:sz="0" w:space="0" w:color="auto"/>
        <w:left w:val="none" w:sz="0" w:space="0" w:color="auto"/>
        <w:bottom w:val="none" w:sz="0" w:space="0" w:color="auto"/>
        <w:right w:val="none" w:sz="0" w:space="0" w:color="auto"/>
      </w:divBdr>
    </w:div>
    <w:div w:id="275648801">
      <w:bodyDiv w:val="1"/>
      <w:marLeft w:val="0"/>
      <w:marRight w:val="0"/>
      <w:marTop w:val="0"/>
      <w:marBottom w:val="0"/>
      <w:divBdr>
        <w:top w:val="none" w:sz="0" w:space="0" w:color="auto"/>
        <w:left w:val="none" w:sz="0" w:space="0" w:color="auto"/>
        <w:bottom w:val="none" w:sz="0" w:space="0" w:color="auto"/>
        <w:right w:val="none" w:sz="0" w:space="0" w:color="auto"/>
      </w:divBdr>
    </w:div>
    <w:div w:id="533078131">
      <w:bodyDiv w:val="1"/>
      <w:marLeft w:val="0"/>
      <w:marRight w:val="0"/>
      <w:marTop w:val="0"/>
      <w:marBottom w:val="0"/>
      <w:divBdr>
        <w:top w:val="none" w:sz="0" w:space="0" w:color="auto"/>
        <w:left w:val="none" w:sz="0" w:space="0" w:color="auto"/>
        <w:bottom w:val="none" w:sz="0" w:space="0" w:color="auto"/>
        <w:right w:val="none" w:sz="0" w:space="0" w:color="auto"/>
      </w:divBdr>
    </w:div>
    <w:div w:id="614294086">
      <w:bodyDiv w:val="1"/>
      <w:marLeft w:val="0"/>
      <w:marRight w:val="0"/>
      <w:marTop w:val="0"/>
      <w:marBottom w:val="0"/>
      <w:divBdr>
        <w:top w:val="none" w:sz="0" w:space="0" w:color="auto"/>
        <w:left w:val="none" w:sz="0" w:space="0" w:color="auto"/>
        <w:bottom w:val="none" w:sz="0" w:space="0" w:color="auto"/>
        <w:right w:val="none" w:sz="0" w:space="0" w:color="auto"/>
      </w:divBdr>
    </w:div>
    <w:div w:id="703293933">
      <w:bodyDiv w:val="1"/>
      <w:marLeft w:val="0"/>
      <w:marRight w:val="0"/>
      <w:marTop w:val="0"/>
      <w:marBottom w:val="0"/>
      <w:divBdr>
        <w:top w:val="none" w:sz="0" w:space="0" w:color="auto"/>
        <w:left w:val="none" w:sz="0" w:space="0" w:color="auto"/>
        <w:bottom w:val="none" w:sz="0" w:space="0" w:color="auto"/>
        <w:right w:val="none" w:sz="0" w:space="0" w:color="auto"/>
      </w:divBdr>
    </w:div>
    <w:div w:id="859973268">
      <w:bodyDiv w:val="1"/>
      <w:marLeft w:val="0"/>
      <w:marRight w:val="0"/>
      <w:marTop w:val="0"/>
      <w:marBottom w:val="0"/>
      <w:divBdr>
        <w:top w:val="none" w:sz="0" w:space="0" w:color="auto"/>
        <w:left w:val="none" w:sz="0" w:space="0" w:color="auto"/>
        <w:bottom w:val="none" w:sz="0" w:space="0" w:color="auto"/>
        <w:right w:val="none" w:sz="0" w:space="0" w:color="auto"/>
      </w:divBdr>
    </w:div>
    <w:div w:id="1044670505">
      <w:bodyDiv w:val="1"/>
      <w:marLeft w:val="0"/>
      <w:marRight w:val="0"/>
      <w:marTop w:val="0"/>
      <w:marBottom w:val="0"/>
      <w:divBdr>
        <w:top w:val="none" w:sz="0" w:space="0" w:color="auto"/>
        <w:left w:val="none" w:sz="0" w:space="0" w:color="auto"/>
        <w:bottom w:val="none" w:sz="0" w:space="0" w:color="auto"/>
        <w:right w:val="none" w:sz="0" w:space="0" w:color="auto"/>
      </w:divBdr>
    </w:div>
    <w:div w:id="1232351013">
      <w:bodyDiv w:val="1"/>
      <w:marLeft w:val="0"/>
      <w:marRight w:val="0"/>
      <w:marTop w:val="0"/>
      <w:marBottom w:val="0"/>
      <w:divBdr>
        <w:top w:val="none" w:sz="0" w:space="0" w:color="auto"/>
        <w:left w:val="none" w:sz="0" w:space="0" w:color="auto"/>
        <w:bottom w:val="none" w:sz="0" w:space="0" w:color="auto"/>
        <w:right w:val="none" w:sz="0" w:space="0" w:color="auto"/>
      </w:divBdr>
    </w:div>
    <w:div w:id="1459449850">
      <w:bodyDiv w:val="1"/>
      <w:marLeft w:val="0"/>
      <w:marRight w:val="0"/>
      <w:marTop w:val="0"/>
      <w:marBottom w:val="0"/>
      <w:divBdr>
        <w:top w:val="none" w:sz="0" w:space="0" w:color="auto"/>
        <w:left w:val="none" w:sz="0" w:space="0" w:color="auto"/>
        <w:bottom w:val="none" w:sz="0" w:space="0" w:color="auto"/>
        <w:right w:val="none" w:sz="0" w:space="0" w:color="auto"/>
      </w:divBdr>
    </w:div>
    <w:div w:id="1521317821">
      <w:bodyDiv w:val="1"/>
      <w:marLeft w:val="0"/>
      <w:marRight w:val="0"/>
      <w:marTop w:val="0"/>
      <w:marBottom w:val="0"/>
      <w:divBdr>
        <w:top w:val="none" w:sz="0" w:space="0" w:color="auto"/>
        <w:left w:val="none" w:sz="0" w:space="0" w:color="auto"/>
        <w:bottom w:val="none" w:sz="0" w:space="0" w:color="auto"/>
        <w:right w:val="none" w:sz="0" w:space="0" w:color="auto"/>
      </w:divBdr>
    </w:div>
    <w:div w:id="1839882034">
      <w:bodyDiv w:val="1"/>
      <w:marLeft w:val="0"/>
      <w:marRight w:val="0"/>
      <w:marTop w:val="0"/>
      <w:marBottom w:val="0"/>
      <w:divBdr>
        <w:top w:val="none" w:sz="0" w:space="0" w:color="auto"/>
        <w:left w:val="none" w:sz="0" w:space="0" w:color="auto"/>
        <w:bottom w:val="none" w:sz="0" w:space="0" w:color="auto"/>
        <w:right w:val="none" w:sz="0" w:space="0" w:color="auto"/>
      </w:divBdr>
    </w:div>
    <w:div w:id="1895314435">
      <w:bodyDiv w:val="1"/>
      <w:marLeft w:val="0"/>
      <w:marRight w:val="0"/>
      <w:marTop w:val="0"/>
      <w:marBottom w:val="0"/>
      <w:divBdr>
        <w:top w:val="none" w:sz="0" w:space="0" w:color="auto"/>
        <w:left w:val="none" w:sz="0" w:space="0" w:color="auto"/>
        <w:bottom w:val="none" w:sz="0" w:space="0" w:color="auto"/>
        <w:right w:val="none" w:sz="0" w:space="0" w:color="auto"/>
      </w:divBdr>
    </w:div>
    <w:div w:id="20285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ehill.ac.uk/safeguarding/" TargetMode="External"/><Relationship Id="rId18" Type="http://schemas.openxmlformats.org/officeDocument/2006/relationships/hyperlink" Target="https://www.edgehill.ac.uk/departments/support/admissions/dbs/" TargetMode="External"/><Relationship Id="rId26" Type="http://schemas.openxmlformats.org/officeDocument/2006/relationships/hyperlink" Target="https://www.edgehill.ac.uk/guide/student-terms-and-conditions/" TargetMode="External"/><Relationship Id="rId39" Type="http://schemas.openxmlformats.org/officeDocument/2006/relationships/header" Target="header1.xml"/><Relationship Id="rId21" Type="http://schemas.openxmlformats.org/officeDocument/2006/relationships/hyperlink" Target="https://www.edgehill.ac.uk/document/research-ethics-policy/" TargetMode="External"/><Relationship Id="rId34" Type="http://schemas.openxmlformats.org/officeDocument/2006/relationships/hyperlink" Target="https://www.edgehill.ac.uk/guide/student-terms-and-conditions/"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gehill.ac.uk/document/acceptable-use-policy/" TargetMode="External"/><Relationship Id="rId29" Type="http://schemas.openxmlformats.org/officeDocument/2006/relationships/hyperlink" Target="https://wiki.edgehill.ac.uk/display/ore/Policies+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edgehill.ac.uk%2Fdocument%2Fresearch-ethics-policy%2F&amp;data=05%7C02%7Cfay.sherrington%40edgehill.ac.uk%7Cbf14c13db8cd47d4c66808dc15e6bbee%7C093586914d8e491caa760a5cbd5ba734%7C0%7C0%7C638409327936647416%7CUnknown%7CTWFpbGZsb3d8eyJWIjoiMC4wLjAwMDAiLCJQIjoiV2luMzIiLCJBTiI6Ik1haWwiLCJXVCI6Mn0%3D%7C3000%7C%7C%7C&amp;sdata=0SxU0zqsA1YYpDzbOXrcX%2BJKQpJ%2Fy4BJG1%2Fk84RT16k%3D&amp;reserved=0" TargetMode="External"/><Relationship Id="rId24" Type="http://schemas.openxmlformats.org/officeDocument/2006/relationships/hyperlink" Target="https://www.edgehill.ac.uk/document/policy-on-researching-and-handling-sensitive-material/" TargetMode="External"/><Relationship Id="rId32" Type="http://schemas.openxmlformats.org/officeDocument/2006/relationships/hyperlink" Target="https://www.edgehill.ac.uk/document/sexual-violence-policy/" TargetMode="External"/><Relationship Id="rId37" Type="http://schemas.openxmlformats.org/officeDocument/2006/relationships/hyperlink" Target="https://www.edgehill.ac.uk/departments/support/studentservices/critical-incident-support/"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gehill.ac.uk/document/admissions-policy/" TargetMode="External"/><Relationship Id="rId23" Type="http://schemas.openxmlformats.org/officeDocument/2006/relationships/hyperlink" Target="https://eur01.safelinks.protection.outlook.com/?url=https%3A%2F%2Fwww.edgehill.ac.uk%2Fdocument%2Fresearch-ethics-policy%2F&amp;data=05%7C02%7Cfay.sherrington%40edgehill.ac.uk%7Cbf14c13db8cd47d4c66808dc15e6bbee%7C093586914d8e491caa760a5cbd5ba734%7C0%7C0%7C638409327936647416%7CUnknown%7CTWFpbGZsb3d8eyJWIjoiMC4wLjAwMDAiLCJQIjoiV2luMzIiLCJBTiI6Ik1haWwiLCJXVCI6Mn0%3D%7C3000%7C%7C%7C&amp;sdata=0SxU0zqsA1YYpDzbOXrcX%2BJKQpJ%2Fy4BJG1%2Fk84RT16k%3D&amp;reserved=0" TargetMode="External"/><Relationship Id="rId28" Type="http://schemas.openxmlformats.org/officeDocument/2006/relationships/hyperlink" Target="https://www.edgehill.ac.uk/document/institutional-health-and-safety-policy/" TargetMode="External"/><Relationship Id="rId36" Type="http://schemas.openxmlformats.org/officeDocument/2006/relationships/hyperlink" Target="https://www.edgehill.ac.uk/departments/support/studentservices/let-us-know/" TargetMode="External"/><Relationship Id="rId10" Type="http://schemas.openxmlformats.org/officeDocument/2006/relationships/hyperlink" Target="https://eur01.safelinks.protection.outlook.com/?url=https%3A%2F%2Fwww.edgehill.ac.uk%2Fdocument%2Fresearch-ethics-policy%2F&amp;data=05%7C02%7Cfay.sherrington%40edgehill.ac.uk%7Cbf14c13db8cd47d4c66808dc15e6bbee%7C093586914d8e491caa760a5cbd5ba734%7C0%7C0%7C638409327936647416%7CUnknown%7CTWFpbGZsb3d8eyJWIjoiMC4wLjAwMDAiLCJQIjoiV2luMzIiLCJBTiI6Ik1haWwiLCJXVCI6Mn0%3D%7C3000%7C%7C%7C&amp;sdata=0SxU0zqsA1YYpDzbOXrcX%2BJKQpJ%2Fy4BJG1%2Fk84RT16k%3D&amp;reserved=0" TargetMode="External"/><Relationship Id="rId19" Type="http://schemas.openxmlformats.org/officeDocument/2006/relationships/hyperlink" Target="https://www.edgehill.ac.uk/document/relationships-policy/" TargetMode="External"/><Relationship Id="rId31" Type="http://schemas.openxmlformats.org/officeDocument/2006/relationships/hyperlink" Target="https://www.edgehill.ac.uk/document/domestic-abuse-policy/"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r01.safelinks.protection.outlook.com/?url=https%3A%2F%2Fwww.edgehill.ac.uk%2Fdocument%2Fresearch-ethics-policy%2F&amp;data=05%7C02%7Cfay.sherrington%40edgehill.ac.uk%7Cbf14c13db8cd47d4c66808dc15e6bbee%7C093586914d8e491caa760a5cbd5ba734%7C0%7C0%7C638409327936647416%7CUnknown%7CTWFpbGZsb3d8eyJWIjoiMC4wLjAwMDAiLCJQIjoiV2luMzIiLCJBTiI6Ik1haWwiLCJXVCI6Mn0%3D%7C3000%7C%7C%7C&amp;sdata=0SxU0zqsA1YYpDzbOXrcX%2BJKQpJ%2Fy4BJG1%2Fk84RT16k%3D&amp;reserved=0" TargetMode="External"/><Relationship Id="rId14" Type="http://schemas.openxmlformats.org/officeDocument/2006/relationships/hyperlink" Target="https://wiki.edgehill.ac.uk/display/humanresources/Forms,+Policies+and+Documents" TargetMode="External"/><Relationship Id="rId22" Type="http://schemas.openxmlformats.org/officeDocument/2006/relationships/hyperlink" Target="https://eur01.safelinks.protection.outlook.com/?url=https%3A%2F%2Fwww.edgehill.ac.uk%2Fdocument%2Fresearch-ethics-policy%2F&amp;data=05%7C02%7Cfay.sherrington%40edgehill.ac.uk%7Cbf14c13db8cd47d4c66808dc15e6bbee%7C093586914d8e491caa760a5cbd5ba734%7C0%7C0%7C638409327936647416%7CUnknown%7CTWFpbGZsb3d8eyJWIjoiMC4wLjAwMDAiLCJQIjoiV2luMzIiLCJBTiI6Ik1haWwiLCJXVCI6Mn0%3D%7C3000%7C%7C%7C&amp;sdata=0SxU0zqsA1YYpDzbOXrcX%2BJKQpJ%2Fy4BJG1%2Fk84RT16k%3D&amp;reserved=0" TargetMode="External"/><Relationship Id="rId27" Type="http://schemas.openxmlformats.org/officeDocument/2006/relationships/hyperlink" Target="https://www.edgehill.ac.uk/document/whistleblowing-policy/" TargetMode="External"/><Relationship Id="rId30" Type="http://schemas.openxmlformats.org/officeDocument/2006/relationships/hyperlink" Target="https://www.edgehill.ac.uk/document/bullying-harassment-and-hate-crime-policy/" TargetMode="External"/><Relationship Id="rId35" Type="http://schemas.openxmlformats.org/officeDocument/2006/relationships/hyperlink" Target="https://www.edgehill.ac.uk/document/research-degree-regulations/" TargetMode="External"/><Relationship Id="rId43" Type="http://schemas.openxmlformats.org/officeDocument/2006/relationships/header" Target="header3.xml"/><Relationship Id="rId8" Type="http://schemas.openxmlformats.org/officeDocument/2006/relationships/hyperlink" Target="https://www.edgehill.ac.uk/safeguarding/" TargetMode="External"/><Relationship Id="rId3" Type="http://schemas.openxmlformats.org/officeDocument/2006/relationships/styles" Target="styles.xml"/><Relationship Id="rId12" Type="http://schemas.openxmlformats.org/officeDocument/2006/relationships/hyperlink" Target="https://www.edgehill.ac.uk/document/policy-on-researching-and-handling-sensitive-material/" TargetMode="External"/><Relationship Id="rId17" Type="http://schemas.openxmlformats.org/officeDocument/2006/relationships/hyperlink" Target="https://www.edgehill.ac.uk/document/social-media-compliance-policy/" TargetMode="External"/><Relationship Id="rId25" Type="http://schemas.openxmlformats.org/officeDocument/2006/relationships/hyperlink" Target="https://wiki.edgehill.ac.uk/pages/viewpage.action?spaceKey=humanresources&amp;title=Forms%2C+Policies+and+Documents" TargetMode="External"/><Relationship Id="rId33" Type="http://schemas.openxmlformats.org/officeDocument/2006/relationships/hyperlink" Target="https://www.edgehill.ac.uk/guide/student-terms-and-conditions/" TargetMode="External"/><Relationship Id="rId38" Type="http://schemas.openxmlformats.org/officeDocument/2006/relationships/hyperlink" Target="https://www.edgehill.ac.uk/departments/support/studentservices/supporting-staff-to-support-students/prevent/" TargetMode="External"/><Relationship Id="rId46" Type="http://schemas.openxmlformats.org/officeDocument/2006/relationships/theme" Target="theme/theme1.xml"/><Relationship Id="rId20" Type="http://schemas.openxmlformats.org/officeDocument/2006/relationships/hyperlink" Target="https://www.edgehill.ac.uk/document/freedom-of-speech-and-code-of-practice/" TargetMode="External"/><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trategy custom">
      <a:dk1>
        <a:sysClr val="windowText" lastClr="000000"/>
      </a:dk1>
      <a:lt1>
        <a:sysClr val="window" lastClr="FFFFFF"/>
      </a:lt1>
      <a:dk2>
        <a:srgbClr val="1F497D"/>
      </a:dk2>
      <a:lt2>
        <a:srgbClr val="EEECE1"/>
      </a:lt2>
      <a:accent1>
        <a:srgbClr val="80008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BD759-ED05-4868-B9EC-47ADB292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15</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Bayfield</dc:creator>
  <cp:keywords/>
  <dc:description/>
  <cp:lastModifiedBy>Laura Glancy</cp:lastModifiedBy>
  <cp:revision>39</cp:revision>
  <cp:lastPrinted>2019-05-15T12:53:00Z</cp:lastPrinted>
  <dcterms:created xsi:type="dcterms:W3CDTF">2024-02-23T17:43:00Z</dcterms:created>
  <dcterms:modified xsi:type="dcterms:W3CDTF">2024-03-06T09:53:00Z</dcterms:modified>
</cp:coreProperties>
</file>